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7CA36" w14:textId="61CE24FF" w:rsidR="00A32047" w:rsidRPr="0049156B" w:rsidRDefault="00A32047" w:rsidP="00A32047">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sidR="00E728F8">
        <w:rPr>
          <w:rFonts w:eastAsia="Times New Roman"/>
          <w:b/>
          <w:bCs/>
          <w:sz w:val="24"/>
          <w:szCs w:val="24"/>
        </w:rPr>
        <w:t>1</w:t>
      </w:r>
      <w:r w:rsidR="008F3E0A">
        <w:rPr>
          <w:rFonts w:eastAsia="Times New Roman"/>
          <w:b/>
          <w:bCs/>
          <w:sz w:val="24"/>
          <w:szCs w:val="24"/>
        </w:rPr>
        <w:t>1</w:t>
      </w:r>
      <w:r w:rsidRPr="0049156B">
        <w:rPr>
          <w:rFonts w:eastAsia="Times New Roman"/>
          <w:b/>
          <w:bCs/>
          <w:sz w:val="24"/>
          <w:szCs w:val="24"/>
        </w:rPr>
        <w:tab/>
      </w:r>
      <w:r w:rsidR="0058684B" w:rsidRPr="0058684B">
        <w:rPr>
          <w:rFonts w:eastAsia="Times New Roman"/>
          <w:b/>
          <w:bCs/>
          <w:sz w:val="24"/>
          <w:szCs w:val="24"/>
        </w:rPr>
        <w:t>R1-</w:t>
      </w:r>
      <w:r w:rsidR="00F64E33" w:rsidRPr="00F64E33">
        <w:rPr>
          <w:rFonts w:eastAsia="Times New Roman"/>
          <w:b/>
          <w:bCs/>
          <w:sz w:val="24"/>
          <w:szCs w:val="24"/>
        </w:rPr>
        <w:t>2212141</w:t>
      </w:r>
    </w:p>
    <w:p w14:paraId="35354260" w14:textId="70D42EC0" w:rsidR="00A32047" w:rsidRDefault="00DC2EDB" w:rsidP="00A32047">
      <w:pPr>
        <w:widowControl w:val="0"/>
        <w:tabs>
          <w:tab w:val="right" w:pos="9639"/>
        </w:tabs>
        <w:spacing w:after="0"/>
        <w:rPr>
          <w:rFonts w:eastAsia="Times New Roman"/>
          <w:b/>
          <w:bCs/>
          <w:sz w:val="24"/>
          <w:szCs w:val="24"/>
        </w:rPr>
      </w:pPr>
      <w:r>
        <w:rPr>
          <w:rFonts w:eastAsia="Times New Roman"/>
          <w:b/>
          <w:bCs/>
          <w:sz w:val="24"/>
          <w:szCs w:val="24"/>
        </w:rPr>
        <w:t>November</w:t>
      </w:r>
      <w:r w:rsidR="00A32047" w:rsidRPr="0049156B">
        <w:rPr>
          <w:rFonts w:eastAsia="Times New Roman"/>
          <w:b/>
          <w:bCs/>
          <w:sz w:val="24"/>
          <w:szCs w:val="24"/>
        </w:rPr>
        <w:t xml:space="preserve"> </w:t>
      </w:r>
      <w:r w:rsidR="0067009B">
        <w:rPr>
          <w:rFonts w:eastAsia="Times New Roman"/>
          <w:b/>
          <w:bCs/>
          <w:sz w:val="24"/>
          <w:szCs w:val="24"/>
        </w:rPr>
        <w:t>1</w:t>
      </w:r>
      <w:r>
        <w:rPr>
          <w:rFonts w:eastAsia="Times New Roman"/>
          <w:b/>
          <w:bCs/>
          <w:sz w:val="24"/>
          <w:szCs w:val="24"/>
        </w:rPr>
        <w:t>4</w:t>
      </w:r>
      <w:r w:rsidR="0067009B" w:rsidRPr="0067009B">
        <w:rPr>
          <w:rFonts w:eastAsia="Times New Roman"/>
          <w:b/>
          <w:bCs/>
          <w:sz w:val="24"/>
          <w:szCs w:val="24"/>
          <w:vertAlign w:val="superscript"/>
        </w:rPr>
        <w:t>th</w:t>
      </w:r>
      <w:r w:rsidR="0067009B">
        <w:rPr>
          <w:rFonts w:eastAsia="Times New Roman"/>
          <w:b/>
          <w:bCs/>
          <w:sz w:val="24"/>
          <w:szCs w:val="24"/>
        </w:rPr>
        <w:t xml:space="preserve"> </w:t>
      </w:r>
      <w:r w:rsidR="00A32047" w:rsidRPr="0049156B">
        <w:rPr>
          <w:rFonts w:eastAsia="Times New Roman"/>
          <w:b/>
          <w:bCs/>
          <w:sz w:val="24"/>
          <w:szCs w:val="24"/>
        </w:rPr>
        <w:t xml:space="preserve">– </w:t>
      </w:r>
      <w:r w:rsidR="0067009B">
        <w:rPr>
          <w:rFonts w:eastAsia="Times New Roman"/>
          <w:b/>
          <w:bCs/>
          <w:sz w:val="24"/>
          <w:szCs w:val="24"/>
        </w:rPr>
        <w:t>1</w:t>
      </w:r>
      <w:r>
        <w:rPr>
          <w:rFonts w:eastAsia="Times New Roman"/>
          <w:b/>
          <w:bCs/>
          <w:sz w:val="24"/>
          <w:szCs w:val="24"/>
        </w:rPr>
        <w:t>8</w:t>
      </w:r>
      <w:r w:rsidR="001F10FE">
        <w:rPr>
          <w:rFonts w:eastAsia="Times New Roman"/>
          <w:b/>
          <w:bCs/>
          <w:sz w:val="24"/>
          <w:szCs w:val="24"/>
          <w:vertAlign w:val="superscript"/>
        </w:rPr>
        <w:t>th</w:t>
      </w:r>
      <w:r w:rsidR="00A32047">
        <w:rPr>
          <w:rFonts w:eastAsia="Times New Roman"/>
          <w:b/>
          <w:bCs/>
          <w:sz w:val="24"/>
          <w:szCs w:val="24"/>
        </w:rPr>
        <w:t>,</w:t>
      </w:r>
      <w:r w:rsidR="00A32047" w:rsidRPr="0049156B">
        <w:rPr>
          <w:rFonts w:eastAsia="Times New Roman"/>
          <w:b/>
          <w:bCs/>
          <w:sz w:val="24"/>
          <w:szCs w:val="24"/>
        </w:rPr>
        <w:t xml:space="preserve"> 202</w:t>
      </w:r>
      <w:r w:rsidR="00A32047">
        <w:rPr>
          <w:rFonts w:eastAsia="Times New Roman"/>
          <w:b/>
          <w:bCs/>
          <w:sz w:val="24"/>
          <w:szCs w:val="24"/>
        </w:rPr>
        <w:t>2</w:t>
      </w:r>
    </w:p>
    <w:p w14:paraId="171262B4" w14:textId="65573BB6" w:rsidR="00DC2EDB" w:rsidRPr="0049156B" w:rsidRDefault="00DC2EDB" w:rsidP="00A32047">
      <w:pPr>
        <w:widowControl w:val="0"/>
        <w:tabs>
          <w:tab w:val="right" w:pos="9639"/>
        </w:tabs>
        <w:spacing w:after="0"/>
        <w:rPr>
          <w:rFonts w:eastAsia="Times New Roman"/>
          <w:b/>
          <w:bCs/>
          <w:sz w:val="24"/>
          <w:szCs w:val="24"/>
        </w:rPr>
      </w:pPr>
      <w:r>
        <w:rPr>
          <w:rFonts w:eastAsia="Times New Roman"/>
          <w:b/>
          <w:bCs/>
          <w:sz w:val="24"/>
          <w:szCs w:val="24"/>
        </w:rPr>
        <w:t>Toulouse, France</w:t>
      </w:r>
    </w:p>
    <w:p w14:paraId="483B291E" w14:textId="77777777" w:rsidR="001F1758" w:rsidRPr="00A30292" w:rsidRDefault="001F1758" w:rsidP="001F1758">
      <w:pPr>
        <w:widowControl w:val="0"/>
        <w:spacing w:after="0"/>
        <w:jc w:val="both"/>
        <w:rPr>
          <w:rFonts w:eastAsia="MS Mincho"/>
          <w:b/>
          <w:iCs/>
          <w:sz w:val="18"/>
        </w:rPr>
      </w:pPr>
    </w:p>
    <w:p w14:paraId="20A54130" w14:textId="08B34EDF"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w:t>
      </w:r>
      <w:r w:rsidR="00E21EDA">
        <w:rPr>
          <w:sz w:val="24"/>
        </w:rPr>
        <w:t>2</w:t>
      </w:r>
      <w:r w:rsidR="007F78F6">
        <w:rPr>
          <w:sz w:val="24"/>
        </w:rPr>
        <w:t>.</w:t>
      </w:r>
      <w:r w:rsidR="006C62D7">
        <w:rPr>
          <w:sz w:val="24"/>
        </w:rPr>
        <w:t>2</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12D8D93D"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bookmarkStart w:id="2" w:name="_Hlk113437539"/>
      <w:r w:rsidR="005240F8" w:rsidRPr="005240F8">
        <w:rPr>
          <w:sz w:val="24"/>
        </w:rPr>
        <w:t>TA management to reduce latency for L1</w:t>
      </w:r>
      <w:r w:rsidR="005240F8">
        <w:rPr>
          <w:sz w:val="24"/>
        </w:rPr>
        <w:t>/</w:t>
      </w:r>
      <w:r w:rsidR="005240F8" w:rsidRPr="005240F8">
        <w:rPr>
          <w:sz w:val="24"/>
        </w:rPr>
        <w:t>L2 based mobility</w:t>
      </w:r>
      <w:bookmarkEnd w:id="2"/>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3" w:name="DocumentFor"/>
      <w:bookmarkEnd w:id="3"/>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7519D147" w:rsidR="001F1758" w:rsidRPr="006C1A0F" w:rsidRDefault="001F1758" w:rsidP="001F1758">
      <w:bookmarkStart w:id="4" w:name="_Hlk54343086"/>
      <w:r w:rsidRPr="006C1A0F">
        <w:rPr>
          <w:lang w:eastAsia="ja-JP"/>
        </w:rPr>
        <w:t xml:space="preserve">The </w:t>
      </w:r>
      <w:r w:rsidR="00DF2E0E">
        <w:rPr>
          <w:lang w:eastAsia="ja-JP"/>
        </w:rPr>
        <w:t>agreements made in RAN1 #110-bis-e</w:t>
      </w:r>
      <w:r w:rsidR="00EF32DB">
        <w:rPr>
          <w:lang w:eastAsia="ja-JP"/>
        </w:rPr>
        <w:t xml:space="preserve"> </w:t>
      </w:r>
      <w:r w:rsidR="00D34543">
        <w:rPr>
          <w:lang w:eastAsia="ja-JP"/>
        </w:rPr>
        <w:t>are</w:t>
      </w:r>
      <w:r w:rsidR="00EF32DB">
        <w:rPr>
          <w:lang w:eastAsia="ja-JP"/>
        </w:rPr>
        <w:t xml:space="preserve"> </w:t>
      </w:r>
      <w:r w:rsidR="00DF2E0E">
        <w:rPr>
          <w:lang w:eastAsia="ja-JP"/>
        </w:rPr>
        <w:t>summarized</w:t>
      </w:r>
      <w:r w:rsidR="00EF32DB">
        <w:rPr>
          <w:lang w:eastAsia="ja-JP"/>
        </w:rPr>
        <w:t xml:space="preserve"> below</w:t>
      </w:r>
      <w:r w:rsidRPr="006C1A0F">
        <w:rPr>
          <w:lang w:eastAsia="ja-JP"/>
        </w:rPr>
        <w:t xml:space="preserve">.  </w:t>
      </w:r>
      <w:bookmarkStart w:id="5" w:name="_Hlk117686400"/>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7E7193C1" w14:textId="77777777" w:rsidR="00DF2E0E" w:rsidRPr="00DF2E0E" w:rsidRDefault="00DF2E0E" w:rsidP="00DF2E0E">
            <w:pPr>
              <w:shd w:val="clear" w:color="auto" w:fill="FFFFFF"/>
              <w:spacing w:after="0"/>
              <w:rPr>
                <w:rFonts w:eastAsia="MS PGothic"/>
                <w:color w:val="242424"/>
                <w:sz w:val="18"/>
                <w:szCs w:val="18"/>
                <w:highlight w:val="green"/>
                <w:shd w:val="clear" w:color="auto" w:fill="FFFFFF"/>
                <w:lang w:val="en-US" w:eastAsia="zh-CN"/>
              </w:rPr>
            </w:pPr>
            <w:r w:rsidRPr="00DF2E0E">
              <w:rPr>
                <w:rFonts w:eastAsia="MS PGothic"/>
                <w:b/>
                <w:bCs/>
                <w:color w:val="000000"/>
                <w:sz w:val="18"/>
                <w:szCs w:val="18"/>
                <w:highlight w:val="green"/>
                <w:shd w:val="clear" w:color="auto" w:fill="FFFF00"/>
                <w:lang w:val="en-US" w:eastAsia="zh-CN"/>
              </w:rPr>
              <w:t>Agreement</w:t>
            </w:r>
            <w:r w:rsidRPr="00DF2E0E">
              <w:rPr>
                <w:rFonts w:eastAsia="MS PGothic"/>
                <w:color w:val="242424"/>
                <w:sz w:val="18"/>
                <w:szCs w:val="18"/>
                <w:highlight w:val="green"/>
                <w:shd w:val="clear" w:color="auto" w:fill="FFFFFF"/>
                <w:lang w:val="en-US" w:eastAsia="zh-CN"/>
              </w:rPr>
              <w:t> </w:t>
            </w:r>
          </w:p>
          <w:p w14:paraId="663E45E7" w14:textId="77777777" w:rsidR="00DF2E0E" w:rsidRPr="00DF2E0E" w:rsidRDefault="00DF2E0E" w:rsidP="00DF2E0E">
            <w:pPr>
              <w:shd w:val="clear" w:color="auto" w:fill="FFFFFF"/>
              <w:spacing w:after="0"/>
              <w:rPr>
                <w:rFonts w:ascii="MS PGothic" w:eastAsia="MS PGothic" w:hAnsi="MS PGothic" w:cs="SimSun"/>
                <w:color w:val="000000"/>
                <w:lang w:val="en-US" w:eastAsia="zh-CN"/>
              </w:rPr>
            </w:pPr>
            <w:r w:rsidRPr="00DF2E0E">
              <w:rPr>
                <w:rFonts w:eastAsia="MS PGothic"/>
                <w:color w:val="000000"/>
                <w:sz w:val="18"/>
                <w:szCs w:val="18"/>
                <w:lang w:val="en-US" w:eastAsia="zh-CN"/>
              </w:rPr>
              <w:t xml:space="preserve">Support </w:t>
            </w:r>
            <w:bookmarkStart w:id="6" w:name="_Hlk117600185"/>
            <w:r w:rsidRPr="00DF2E0E">
              <w:rPr>
                <w:rFonts w:eastAsia="MS PGothic"/>
                <w:color w:val="000000"/>
                <w:sz w:val="18"/>
                <w:szCs w:val="18"/>
                <w:lang w:val="en-US" w:eastAsia="zh-CN"/>
              </w:rPr>
              <w:t xml:space="preserve">TA acquisition of candidate cell(s) before cell switch command </w:t>
            </w:r>
            <w:bookmarkEnd w:id="6"/>
            <w:r w:rsidRPr="00DF2E0E">
              <w:rPr>
                <w:rFonts w:eastAsia="MS PGothic"/>
                <w:color w:val="000000"/>
                <w:sz w:val="18"/>
                <w:szCs w:val="18"/>
                <w:lang w:val="en-US" w:eastAsia="zh-CN"/>
              </w:rPr>
              <w:t>is received in L1/L2 based mobility.</w:t>
            </w:r>
          </w:p>
          <w:p w14:paraId="7E0C933E" w14:textId="77777777" w:rsidR="00DF2E0E" w:rsidRPr="00DF2E0E" w:rsidRDefault="00DF2E0E" w:rsidP="00DF2E0E">
            <w:pPr>
              <w:numPr>
                <w:ilvl w:val="0"/>
                <w:numId w:val="18"/>
              </w:numPr>
              <w:shd w:val="clear" w:color="auto" w:fill="FFFFFF"/>
              <w:spacing w:after="0"/>
              <w:rPr>
                <w:rFonts w:ascii="MS PGothic" w:eastAsia="MS PGothic" w:hAnsi="MS PGothic" w:cs="SimSun"/>
                <w:lang w:val="en-US" w:eastAsia="zh-CN"/>
              </w:rPr>
            </w:pPr>
            <w:r w:rsidRPr="00DF2E0E">
              <w:rPr>
                <w:rFonts w:eastAsia="MS PGothic"/>
                <w:sz w:val="18"/>
                <w:szCs w:val="18"/>
                <w:lang w:val="en-US" w:eastAsia="zh-CN"/>
              </w:rPr>
              <w:t>FFS: whether this can be applied to candidate cell when it is deactivated SCell (if defined in RAN2)</w:t>
            </w:r>
          </w:p>
          <w:p w14:paraId="4379BA0B" w14:textId="77777777" w:rsidR="00DF2E0E" w:rsidRPr="00DF2E0E" w:rsidRDefault="00DF2E0E" w:rsidP="00DF2E0E">
            <w:pPr>
              <w:shd w:val="clear" w:color="auto" w:fill="FFFFFF"/>
              <w:spacing w:after="0"/>
              <w:rPr>
                <w:rFonts w:eastAsia="MS PGothic"/>
                <w:color w:val="1F497D"/>
                <w:sz w:val="18"/>
                <w:szCs w:val="18"/>
                <w:lang w:val="en-US" w:eastAsia="zh-CN"/>
              </w:rPr>
            </w:pPr>
            <w:r w:rsidRPr="00DF2E0E">
              <w:rPr>
                <w:rFonts w:eastAsia="MS PGothic"/>
                <w:color w:val="1F497D"/>
                <w:sz w:val="18"/>
                <w:szCs w:val="18"/>
                <w:lang w:val="en-US" w:eastAsia="zh-CN"/>
              </w:rPr>
              <w:t> </w:t>
            </w:r>
          </w:p>
          <w:p w14:paraId="2FE3100A" w14:textId="77777777" w:rsidR="00DF2E0E" w:rsidRPr="00DF2E0E" w:rsidRDefault="00DF2E0E" w:rsidP="00DF2E0E">
            <w:pPr>
              <w:shd w:val="clear" w:color="auto" w:fill="FFFFFF"/>
              <w:spacing w:after="0"/>
              <w:rPr>
                <w:rFonts w:eastAsia="MS PGothic"/>
                <w:color w:val="000000"/>
                <w:sz w:val="18"/>
                <w:szCs w:val="18"/>
                <w:highlight w:val="green"/>
                <w:lang w:val="en-US" w:eastAsia="zh-CN"/>
              </w:rPr>
            </w:pPr>
            <w:r w:rsidRPr="00DF2E0E">
              <w:rPr>
                <w:rFonts w:ascii="MS PGothic" w:eastAsia="MS PGothic" w:hAnsi="MS PGothic" w:cs="SimSun"/>
                <w:b/>
                <w:bCs/>
                <w:color w:val="000000"/>
                <w:sz w:val="18"/>
                <w:szCs w:val="18"/>
                <w:highlight w:val="green"/>
                <w:shd w:val="clear" w:color="auto" w:fill="FFFF00"/>
                <w:lang w:val="en-US" w:eastAsia="zh-CN"/>
              </w:rPr>
              <w:t>Agreement</w:t>
            </w:r>
          </w:p>
          <w:p w14:paraId="34EB1385" w14:textId="77777777" w:rsidR="00DF2E0E" w:rsidRPr="00DF2E0E" w:rsidRDefault="00DF2E0E" w:rsidP="00DF2E0E">
            <w:pPr>
              <w:shd w:val="clear" w:color="auto" w:fill="FFFFFF"/>
              <w:spacing w:after="0"/>
              <w:rPr>
                <w:rFonts w:ascii="MS PGothic" w:eastAsia="MS PGothic" w:hAnsi="MS PGothic" w:cs="SimSun"/>
                <w:color w:val="000000"/>
                <w:lang w:val="en-US" w:eastAsia="zh-CN"/>
              </w:rPr>
            </w:pPr>
            <w:r w:rsidRPr="00DF2E0E">
              <w:rPr>
                <w:rFonts w:eastAsia="MS PGothic"/>
                <w:color w:val="000000"/>
                <w:sz w:val="18"/>
                <w:szCs w:val="18"/>
                <w:lang w:val="en-US" w:eastAsia="zh-CN"/>
              </w:rPr>
              <w:t>On mechanism to acquire TA of the candidate cells, the following solutions can be further studied:</w:t>
            </w:r>
          </w:p>
          <w:p w14:paraId="39589E86" w14:textId="77777777" w:rsidR="00DF2E0E" w:rsidRPr="00DF2E0E" w:rsidRDefault="00DF2E0E" w:rsidP="00DF2E0E">
            <w:pPr>
              <w:shd w:val="clear" w:color="auto" w:fill="FFFFFF"/>
              <w:spacing w:before="100" w:beforeAutospacing="1" w:after="0" w:line="252" w:lineRule="atLeast"/>
              <w:ind w:left="420" w:hanging="420"/>
              <w:rPr>
                <w:rFonts w:ascii="Calibri" w:hAnsi="Calibri" w:cs="Calibri"/>
                <w:color w:val="000000"/>
                <w:sz w:val="18"/>
                <w:szCs w:val="18"/>
                <w:lang w:val="en-US" w:eastAsia="zh-CN"/>
              </w:rPr>
            </w:pPr>
            <w:r w:rsidRPr="00DF2E0E">
              <w:rPr>
                <w:color w:val="000000"/>
                <w:sz w:val="18"/>
                <w:szCs w:val="18"/>
                <w:lang w:val="en-US" w:eastAsia="zh-CN"/>
              </w:rPr>
              <w:t>•         RACH-based solutions</w:t>
            </w:r>
          </w:p>
          <w:p w14:paraId="17C63FEB" w14:textId="77777777" w:rsidR="00DF2E0E" w:rsidRPr="00DF2E0E" w:rsidRDefault="00DF2E0E" w:rsidP="00DF2E0E">
            <w:pPr>
              <w:shd w:val="clear" w:color="auto" w:fill="FFFFFF"/>
              <w:spacing w:after="0"/>
              <w:ind w:firstLine="660"/>
              <w:rPr>
                <w:rFonts w:ascii="MS PGothic" w:eastAsia="MS PGothic" w:hAnsi="MS PGothic" w:cs="SimSun"/>
                <w:color w:val="000000"/>
                <w:lang w:val="en-US" w:eastAsia="zh-CN"/>
              </w:rPr>
            </w:pPr>
            <w:r w:rsidRPr="00DF2E0E">
              <w:rPr>
                <w:rFonts w:eastAsia="MS PGothic"/>
                <w:color w:val="000000"/>
                <w:sz w:val="18"/>
                <w:szCs w:val="18"/>
                <w:lang w:val="en-US" w:eastAsia="zh-CN"/>
              </w:rPr>
              <w:t>e.g., PDCCH ordered RACH, UE-triggered RACH, higher layer triggered RACH from NW other than L3 HO cmd</w:t>
            </w:r>
          </w:p>
          <w:p w14:paraId="2B8EC78E" w14:textId="77777777" w:rsidR="00DF2E0E" w:rsidRPr="00DF2E0E" w:rsidRDefault="00DF2E0E" w:rsidP="00DF2E0E">
            <w:pPr>
              <w:shd w:val="clear" w:color="auto" w:fill="FFFFFF"/>
              <w:spacing w:before="100" w:beforeAutospacing="1" w:after="0" w:line="252" w:lineRule="atLeast"/>
              <w:ind w:left="420" w:hanging="420"/>
              <w:rPr>
                <w:rFonts w:ascii="Calibri" w:hAnsi="Calibri" w:cs="Calibri"/>
                <w:color w:val="000000"/>
                <w:sz w:val="18"/>
                <w:szCs w:val="18"/>
                <w:lang w:val="en-US" w:eastAsia="zh-CN"/>
              </w:rPr>
            </w:pPr>
            <w:r w:rsidRPr="00DF2E0E">
              <w:rPr>
                <w:color w:val="000000"/>
                <w:sz w:val="18"/>
                <w:szCs w:val="18"/>
                <w:lang w:val="en-US" w:eastAsia="zh-CN"/>
              </w:rPr>
              <w:t>•         RACH-less solutions</w:t>
            </w:r>
          </w:p>
          <w:p w14:paraId="1F8A5A5F" w14:textId="77777777" w:rsidR="00DF2E0E" w:rsidRPr="00DF2E0E" w:rsidRDefault="00DF2E0E" w:rsidP="00DF2E0E">
            <w:pPr>
              <w:shd w:val="clear" w:color="auto" w:fill="FFFFFF"/>
              <w:spacing w:after="0"/>
              <w:ind w:firstLine="660"/>
              <w:rPr>
                <w:rFonts w:ascii="MS PGothic" w:eastAsia="MS PGothic" w:hAnsi="MS PGothic" w:cs="SimSun"/>
                <w:color w:val="000000"/>
                <w:lang w:val="en-US" w:eastAsia="zh-CN"/>
              </w:rPr>
            </w:pPr>
            <w:r w:rsidRPr="00DF2E0E">
              <w:rPr>
                <w:rFonts w:eastAsia="MS PGothic"/>
                <w:color w:val="000000"/>
                <w:sz w:val="18"/>
                <w:szCs w:val="18"/>
                <w:lang w:val="en-US" w:eastAsia="zh-CN"/>
              </w:rPr>
              <w:t>e.g., SRS based TA acquisition, Rx timing difference based, RACH-less mechanism as in LTE, UE based TA measurement (including UE based TA measurement with one TAC from serving cell)</w:t>
            </w:r>
          </w:p>
          <w:p w14:paraId="19B9A271" w14:textId="77777777" w:rsidR="00DF2E0E" w:rsidRPr="00DF2E0E" w:rsidRDefault="00DF2E0E" w:rsidP="00DF2E0E">
            <w:pPr>
              <w:shd w:val="clear" w:color="auto" w:fill="FFFFFF"/>
              <w:spacing w:after="0"/>
              <w:rPr>
                <w:rFonts w:ascii="MS PGothic" w:eastAsia="MS PGothic" w:hAnsi="MS PGothic" w:cs="SimSun"/>
                <w:color w:val="000000"/>
                <w:lang w:val="en-US" w:eastAsia="zh-CN"/>
              </w:rPr>
            </w:pPr>
            <w:r w:rsidRPr="00DF2E0E">
              <w:rPr>
                <w:rFonts w:eastAsia="MS PGothic"/>
                <w:color w:val="1F497D"/>
                <w:sz w:val="18"/>
                <w:szCs w:val="18"/>
                <w:lang w:val="en-US" w:eastAsia="zh-CN"/>
              </w:rPr>
              <w:t> </w:t>
            </w:r>
          </w:p>
          <w:p w14:paraId="019977CF" w14:textId="77777777" w:rsidR="00DF2E0E" w:rsidRPr="00DF2E0E" w:rsidRDefault="00DF2E0E" w:rsidP="00DF2E0E">
            <w:pPr>
              <w:shd w:val="clear" w:color="auto" w:fill="FFFFFF"/>
              <w:spacing w:after="0"/>
              <w:rPr>
                <w:rFonts w:eastAsia="MS PGothic"/>
                <w:color w:val="000000"/>
                <w:sz w:val="18"/>
                <w:szCs w:val="18"/>
                <w:highlight w:val="green"/>
                <w:lang w:val="en-US" w:eastAsia="zh-CN"/>
              </w:rPr>
            </w:pPr>
            <w:r w:rsidRPr="00DF2E0E">
              <w:rPr>
                <w:rFonts w:eastAsia="MS PGothic" w:hint="eastAsia"/>
                <w:color w:val="000000"/>
                <w:sz w:val="18"/>
                <w:szCs w:val="18"/>
                <w:highlight w:val="green"/>
                <w:lang w:val="en-US" w:eastAsia="zh-CN"/>
              </w:rPr>
              <w:t>Agreement</w:t>
            </w:r>
          </w:p>
          <w:p w14:paraId="779600DC" w14:textId="77777777" w:rsidR="00DF2E0E" w:rsidRPr="00DF2E0E" w:rsidRDefault="00DF2E0E" w:rsidP="00DF2E0E">
            <w:pPr>
              <w:shd w:val="clear" w:color="auto" w:fill="FFFFFF"/>
              <w:spacing w:after="0"/>
              <w:rPr>
                <w:rFonts w:eastAsia="MS PGothic"/>
                <w:color w:val="000000"/>
                <w:sz w:val="18"/>
                <w:szCs w:val="18"/>
                <w:lang w:val="en-US" w:eastAsia="zh-CN"/>
              </w:rPr>
            </w:pPr>
            <w:r w:rsidRPr="00DF2E0E">
              <w:rPr>
                <w:rFonts w:eastAsia="MS PGothic"/>
                <w:color w:val="000000"/>
                <w:sz w:val="18"/>
                <w:szCs w:val="18"/>
                <w:lang w:val="en-US" w:eastAsia="zh-CN"/>
              </w:rPr>
              <w:t>For TA acquisition of a candidate cell before cell switch command is received, study at least the following alternatives of associating TA/TAG to candidate cell:</w:t>
            </w:r>
          </w:p>
          <w:p w14:paraId="50ABEEC2" w14:textId="77777777" w:rsidR="00DF2E0E" w:rsidRPr="00DF2E0E" w:rsidRDefault="00DF2E0E" w:rsidP="00DF2E0E">
            <w:pPr>
              <w:numPr>
                <w:ilvl w:val="0"/>
                <w:numId w:val="20"/>
              </w:numPr>
              <w:shd w:val="clear" w:color="auto" w:fill="FFFFFF"/>
              <w:spacing w:after="0" w:line="252" w:lineRule="atLeast"/>
              <w:rPr>
                <w:rFonts w:ascii="MS PGothic" w:eastAsia="MS PGothic" w:hAnsi="MS PGothic" w:cs="SimSun"/>
                <w:color w:val="000000"/>
                <w:lang w:val="en-US" w:eastAsia="zh-CN"/>
              </w:rPr>
            </w:pPr>
            <w:r w:rsidRPr="00DF2E0E">
              <w:rPr>
                <w:rFonts w:eastAsia="MS PGothic"/>
                <w:color w:val="000000"/>
                <w:sz w:val="18"/>
                <w:szCs w:val="18"/>
                <w:lang w:val="en-US" w:eastAsia="zh-CN"/>
              </w:rPr>
              <w:t>Alt1: Associate TA/TAG and candidate cell implicitly, e.g.,</w:t>
            </w:r>
          </w:p>
          <w:p w14:paraId="6EF37100" w14:textId="77777777" w:rsidR="00DF2E0E" w:rsidRPr="00DF2E0E" w:rsidRDefault="00DF2E0E" w:rsidP="00DF2E0E">
            <w:pPr>
              <w:numPr>
                <w:ilvl w:val="0"/>
                <w:numId w:val="19"/>
              </w:numPr>
              <w:shd w:val="clear" w:color="auto" w:fill="FFFFFF"/>
              <w:spacing w:after="0"/>
              <w:rPr>
                <w:rFonts w:eastAsia="MS PGothic"/>
                <w:color w:val="000000"/>
                <w:sz w:val="18"/>
                <w:szCs w:val="18"/>
                <w:lang w:val="en-US" w:eastAsia="zh-CN"/>
              </w:rPr>
            </w:pPr>
            <w:r w:rsidRPr="00DF2E0E">
              <w:rPr>
                <w:rFonts w:eastAsia="MS PGothic"/>
                <w:color w:val="000000"/>
                <w:sz w:val="18"/>
                <w:szCs w:val="18"/>
                <w:lang w:val="en-US" w:eastAsia="zh-CN"/>
              </w:rPr>
              <w:t>the association between TA/TAG and TCI states can be configured</w:t>
            </w:r>
          </w:p>
          <w:p w14:paraId="0C42F5C1" w14:textId="77777777" w:rsidR="00DF2E0E" w:rsidRPr="00DF2E0E" w:rsidRDefault="00DF2E0E" w:rsidP="00DF2E0E">
            <w:pPr>
              <w:numPr>
                <w:ilvl w:val="0"/>
                <w:numId w:val="20"/>
              </w:numPr>
              <w:shd w:val="clear" w:color="auto" w:fill="FFFFFF"/>
              <w:spacing w:after="0" w:line="252" w:lineRule="atLeast"/>
              <w:rPr>
                <w:rFonts w:ascii="MS PGothic" w:eastAsia="MS PGothic" w:hAnsi="MS PGothic" w:cs="SimSun"/>
                <w:color w:val="000000"/>
                <w:lang w:val="en-US" w:eastAsia="zh-CN"/>
              </w:rPr>
            </w:pPr>
            <w:r w:rsidRPr="00DF2E0E">
              <w:rPr>
                <w:rFonts w:eastAsia="MS PGothic"/>
                <w:color w:val="000000"/>
                <w:sz w:val="18"/>
                <w:szCs w:val="18"/>
                <w:lang w:val="en-US" w:eastAsia="zh-CN"/>
              </w:rPr>
              <w:t>Alt2: Associate TA/TAG and candidate cell explicitly, e.g.,</w:t>
            </w:r>
          </w:p>
          <w:p w14:paraId="7FDA9E30" w14:textId="77777777" w:rsidR="00DF2E0E" w:rsidRPr="00DF2E0E" w:rsidRDefault="00DF2E0E" w:rsidP="00DF2E0E">
            <w:pPr>
              <w:numPr>
                <w:ilvl w:val="0"/>
                <w:numId w:val="19"/>
              </w:numPr>
              <w:shd w:val="clear" w:color="auto" w:fill="FFFFFF"/>
              <w:spacing w:after="0"/>
              <w:rPr>
                <w:rFonts w:eastAsia="MS PGothic"/>
                <w:color w:val="000000"/>
                <w:sz w:val="18"/>
                <w:szCs w:val="18"/>
                <w:lang w:val="en-US" w:eastAsia="zh-CN"/>
              </w:rPr>
            </w:pPr>
            <w:r w:rsidRPr="00DF2E0E">
              <w:rPr>
                <w:rFonts w:eastAsia="MS PGothic"/>
                <w:color w:val="000000"/>
                <w:sz w:val="18"/>
                <w:szCs w:val="18"/>
                <w:lang w:val="en-US" w:eastAsia="zh-CN"/>
              </w:rPr>
              <w:t>the association is provided as a part of candidate cell(s) configuration</w:t>
            </w:r>
          </w:p>
          <w:p w14:paraId="00F396AC" w14:textId="77777777" w:rsidR="00DF2E0E" w:rsidRPr="00DF2E0E" w:rsidRDefault="00DF2E0E" w:rsidP="00DF2E0E">
            <w:pPr>
              <w:numPr>
                <w:ilvl w:val="0"/>
                <w:numId w:val="19"/>
              </w:numPr>
              <w:shd w:val="clear" w:color="auto" w:fill="FFFFFF"/>
              <w:spacing w:after="0"/>
              <w:rPr>
                <w:rFonts w:eastAsia="MS PGothic"/>
                <w:color w:val="000000"/>
                <w:sz w:val="18"/>
                <w:szCs w:val="18"/>
                <w:lang w:val="en-US" w:eastAsia="zh-CN"/>
              </w:rPr>
            </w:pPr>
            <w:r w:rsidRPr="00DF2E0E">
              <w:rPr>
                <w:rFonts w:eastAsia="MS PGothic"/>
                <w:color w:val="000000"/>
                <w:sz w:val="18"/>
                <w:szCs w:val="18"/>
                <w:lang w:val="en-US" w:eastAsia="zh-CN"/>
              </w:rPr>
              <w:t>the association between TA/TAG and SSB(s)/TRS(s) is provided as a part of candidate cell(s) configuration</w:t>
            </w:r>
          </w:p>
          <w:p w14:paraId="1D8BCC3F" w14:textId="054652A1" w:rsidR="00B86C16" w:rsidRPr="004534F2" w:rsidRDefault="00B86C16" w:rsidP="00962F6D">
            <w:pPr>
              <w:snapToGrid w:val="0"/>
              <w:spacing w:after="0" w:line="256" w:lineRule="auto"/>
              <w:contextualSpacing/>
              <w:jc w:val="both"/>
              <w:rPr>
                <w:rFonts w:eastAsia="Batang"/>
                <w:sz w:val="16"/>
                <w:lang w:val="en-US"/>
              </w:rPr>
            </w:pPr>
          </w:p>
        </w:tc>
      </w:tr>
    </w:tbl>
    <w:p w14:paraId="3E08738B" w14:textId="77777777" w:rsidR="003155A1" w:rsidRPr="006C1A0F" w:rsidRDefault="003155A1" w:rsidP="001F1758">
      <w:pPr>
        <w:jc w:val="both"/>
        <w:rPr>
          <w:b/>
          <w:lang w:eastAsia="ja-JP"/>
        </w:rPr>
      </w:pPr>
      <w:bookmarkStart w:id="7" w:name="_Hlk110089543"/>
      <w:bookmarkStart w:id="8" w:name="_Hlk525732985"/>
    </w:p>
    <w:p w14:paraId="5E2CE756" w14:textId="5026FB31" w:rsidR="00671F8E" w:rsidRPr="00671F8E" w:rsidRDefault="007E130E" w:rsidP="00671F8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9" w:name="_Hlk100679068"/>
      <w:bookmarkEnd w:id="4"/>
      <w:bookmarkEnd w:id="5"/>
      <w:bookmarkEnd w:id="7"/>
      <w:r>
        <w:rPr>
          <w:rFonts w:ascii="Arial" w:eastAsiaTheme="minorEastAsia" w:hAnsi="Arial" w:cs="Arial"/>
          <w:sz w:val="32"/>
          <w:szCs w:val="32"/>
          <w:lang w:eastAsia="zh-CN"/>
        </w:rPr>
        <w:t xml:space="preserve">RACH Based </w:t>
      </w:r>
      <w:r w:rsidR="009C3E1F" w:rsidRPr="009C3E1F">
        <w:rPr>
          <w:rFonts w:ascii="Arial" w:eastAsiaTheme="minorEastAsia" w:hAnsi="Arial" w:cs="Arial"/>
          <w:sz w:val="32"/>
          <w:szCs w:val="32"/>
          <w:lang w:eastAsia="zh-CN"/>
        </w:rPr>
        <w:t xml:space="preserve">TA </w:t>
      </w:r>
      <w:r w:rsidR="009C3E1F">
        <w:rPr>
          <w:rFonts w:ascii="Arial" w:eastAsiaTheme="minorEastAsia" w:hAnsi="Arial" w:cs="Arial"/>
          <w:sz w:val="32"/>
          <w:szCs w:val="32"/>
          <w:lang w:eastAsia="zh-CN"/>
        </w:rPr>
        <w:t>A</w:t>
      </w:r>
      <w:r w:rsidR="009C3E1F" w:rsidRPr="009C3E1F">
        <w:rPr>
          <w:rFonts w:ascii="Arial" w:eastAsiaTheme="minorEastAsia" w:hAnsi="Arial" w:cs="Arial"/>
          <w:sz w:val="32"/>
          <w:szCs w:val="32"/>
          <w:lang w:eastAsia="zh-CN"/>
        </w:rPr>
        <w:t xml:space="preserve">cquisition of </w:t>
      </w:r>
      <w:r w:rsidR="009C3E1F">
        <w:rPr>
          <w:rFonts w:ascii="Arial" w:eastAsiaTheme="minorEastAsia" w:hAnsi="Arial" w:cs="Arial"/>
          <w:sz w:val="32"/>
          <w:szCs w:val="32"/>
          <w:lang w:eastAsia="zh-CN"/>
        </w:rPr>
        <w:t>C</w:t>
      </w:r>
      <w:r w:rsidR="009C3E1F" w:rsidRPr="009C3E1F">
        <w:rPr>
          <w:rFonts w:ascii="Arial" w:eastAsiaTheme="minorEastAsia" w:hAnsi="Arial" w:cs="Arial"/>
          <w:sz w:val="32"/>
          <w:szCs w:val="32"/>
          <w:lang w:eastAsia="zh-CN"/>
        </w:rPr>
        <w:t xml:space="preserve">andidate </w:t>
      </w:r>
      <w:r w:rsidR="009C3E1F">
        <w:rPr>
          <w:rFonts w:ascii="Arial" w:eastAsiaTheme="minorEastAsia" w:hAnsi="Arial" w:cs="Arial"/>
          <w:sz w:val="32"/>
          <w:szCs w:val="32"/>
          <w:lang w:eastAsia="zh-CN"/>
        </w:rPr>
        <w:t>C</w:t>
      </w:r>
      <w:r w:rsidR="009C3E1F" w:rsidRPr="009C3E1F">
        <w:rPr>
          <w:rFonts w:ascii="Arial" w:eastAsiaTheme="minorEastAsia" w:hAnsi="Arial" w:cs="Arial"/>
          <w:sz w:val="32"/>
          <w:szCs w:val="32"/>
          <w:lang w:eastAsia="zh-CN"/>
        </w:rPr>
        <w:t>ell(s)</w:t>
      </w:r>
      <w:bookmarkStart w:id="10" w:name="_Hlk113199153"/>
    </w:p>
    <w:p w14:paraId="7BB3C53A" w14:textId="77777777" w:rsidR="00671F8E" w:rsidRDefault="00671F8E" w:rsidP="00671F8E">
      <w:pPr>
        <w:spacing w:after="0"/>
        <w:jc w:val="both"/>
      </w:pPr>
    </w:p>
    <w:p w14:paraId="3AA22CFE" w14:textId="77777777" w:rsidR="00671F8E" w:rsidRDefault="00671F8E" w:rsidP="00671F8E">
      <w:pPr>
        <w:spacing w:after="0"/>
        <w:jc w:val="center"/>
      </w:pPr>
      <w:r>
        <w:rPr>
          <w:noProof/>
        </w:rPr>
        <w:drawing>
          <wp:inline distT="0" distB="0" distL="0" distR="0" wp14:anchorId="6C19B6FE" wp14:editId="318E29AE">
            <wp:extent cx="5820309" cy="833933"/>
            <wp:effectExtent l="0" t="0" r="0" b="4445"/>
            <wp:docPr id="9" name="Picture 9"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computer&#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5926" cy="859095"/>
                    </a:xfrm>
                    <a:prstGeom prst="rect">
                      <a:avLst/>
                    </a:prstGeom>
                    <a:noFill/>
                  </pic:spPr>
                </pic:pic>
              </a:graphicData>
            </a:graphic>
          </wp:inline>
        </w:drawing>
      </w:r>
    </w:p>
    <w:p w14:paraId="7AA4EDE7" w14:textId="77777777" w:rsidR="00671F8E" w:rsidRDefault="00671F8E" w:rsidP="00671F8E">
      <w:pPr>
        <w:spacing w:after="0"/>
        <w:jc w:val="center"/>
      </w:pPr>
    </w:p>
    <w:p w14:paraId="1E42E73A" w14:textId="1407F5DA" w:rsidR="00671F8E" w:rsidRPr="00671F8E" w:rsidRDefault="00671F8E" w:rsidP="00671F8E">
      <w:pPr>
        <w:spacing w:after="200"/>
        <w:jc w:val="center"/>
        <w:rPr>
          <w:b/>
          <w:iCs/>
          <w:szCs w:val="22"/>
        </w:rPr>
      </w:pPr>
      <w:r w:rsidRPr="006C1A0F">
        <w:rPr>
          <w:b/>
          <w:iCs/>
          <w:szCs w:val="22"/>
        </w:rPr>
        <w:t xml:space="preserve">Figure </w:t>
      </w:r>
      <w:r>
        <w:rPr>
          <w:b/>
          <w:iCs/>
          <w:szCs w:val="22"/>
        </w:rPr>
        <w:t>1</w:t>
      </w:r>
      <w:r w:rsidRPr="006C1A0F">
        <w:rPr>
          <w:b/>
          <w:iCs/>
          <w:szCs w:val="22"/>
        </w:rPr>
        <w:t xml:space="preserve">: </w:t>
      </w:r>
      <w:r>
        <w:rPr>
          <w:b/>
          <w:iCs/>
          <w:szCs w:val="22"/>
        </w:rPr>
        <w:t xml:space="preserve">Support </w:t>
      </w:r>
      <w:r w:rsidRPr="0028734C">
        <w:rPr>
          <w:b/>
          <w:iCs/>
          <w:szCs w:val="22"/>
        </w:rPr>
        <w:t xml:space="preserve">TA </w:t>
      </w:r>
      <w:r>
        <w:rPr>
          <w:b/>
          <w:iCs/>
          <w:szCs w:val="22"/>
        </w:rPr>
        <w:t xml:space="preserve">acquisition </w:t>
      </w:r>
      <w:r w:rsidR="006E525C">
        <w:rPr>
          <w:b/>
          <w:iCs/>
          <w:szCs w:val="22"/>
        </w:rPr>
        <w:t xml:space="preserve">when candidate cell is </w:t>
      </w:r>
      <w:r>
        <w:rPr>
          <w:b/>
          <w:iCs/>
          <w:szCs w:val="22"/>
        </w:rPr>
        <w:t>deactivated SCell</w:t>
      </w:r>
    </w:p>
    <w:p w14:paraId="5544CA20" w14:textId="0D01EF38" w:rsidR="00007FE4" w:rsidRDefault="00007FE4" w:rsidP="00242034">
      <w:pPr>
        <w:spacing w:after="0"/>
        <w:jc w:val="both"/>
      </w:pPr>
      <w:r>
        <w:t xml:space="preserve">In </w:t>
      </w:r>
      <w:r w:rsidR="00E22F8C">
        <w:t xml:space="preserve">RAN2 #119-bis-e, it </w:t>
      </w:r>
      <w:r w:rsidR="00671F8E">
        <w:t>is</w:t>
      </w:r>
      <w:r w:rsidR="00E22F8C">
        <w:t xml:space="preserve"> agreed that the current SCell can be configured as candidate cell. </w:t>
      </w:r>
      <w:r w:rsidR="00671F8E">
        <w:t xml:space="preserve">In addition, it is agreed </w:t>
      </w:r>
      <w:bookmarkStart w:id="11" w:name="_Hlk117928667"/>
      <w:r w:rsidR="00671F8E">
        <w:t>in RAN1# 110-bis-e t</w:t>
      </w:r>
      <w:bookmarkEnd w:id="11"/>
      <w:r w:rsidR="00671F8E">
        <w:t xml:space="preserve">hat TA acquisition is supported for candidate cell before cell switch command. A remaining </w:t>
      </w:r>
      <w:r w:rsidR="00671F8E">
        <w:lastRenderedPageBreak/>
        <w:t xml:space="preserve">question is that whether TA acquisition is applicable to candidate cell if it is deactivated SCell, since PRACH/SRS transmission is currently not allowed for deactivated SCell [2]. In our view, this restriction should be relaxed to minimize the TA acquisition latency when candidate cell is deactivated SCell. </w:t>
      </w:r>
    </w:p>
    <w:p w14:paraId="7FB76295" w14:textId="5D5320F1" w:rsidR="00007FE4" w:rsidRDefault="00007FE4" w:rsidP="00242034">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A50896" w:rsidRPr="006C1A0F" w14:paraId="33B19FB3" w14:textId="77777777" w:rsidTr="00B90739">
        <w:trPr>
          <w:trHeight w:val="440"/>
        </w:trPr>
        <w:tc>
          <w:tcPr>
            <w:tcW w:w="9467" w:type="dxa"/>
          </w:tcPr>
          <w:p w14:paraId="7133E52D" w14:textId="4D7E7D5D" w:rsidR="00E22F8C" w:rsidRPr="00E22F8C" w:rsidRDefault="00E22F8C" w:rsidP="00E22F8C">
            <w:pPr>
              <w:pStyle w:val="Agreement"/>
              <w:numPr>
                <w:ilvl w:val="0"/>
                <w:numId w:val="0"/>
              </w:numPr>
              <w:rPr>
                <w:rFonts w:cs="Arial"/>
                <w:lang w:val="en-US"/>
              </w:rPr>
            </w:pPr>
            <w:r>
              <w:rPr>
                <w:rFonts w:cs="Arial"/>
                <w:lang w:val="en-US"/>
              </w:rPr>
              <w:t>RAN2</w:t>
            </w:r>
            <w:r w:rsidR="00671F8E">
              <w:rPr>
                <w:rFonts w:cs="Arial"/>
                <w:lang w:val="en-US"/>
              </w:rPr>
              <w:t xml:space="preserve"> </w:t>
            </w:r>
            <w:r w:rsidR="00184501">
              <w:rPr>
                <w:rFonts w:cs="Arial"/>
                <w:lang w:val="en-US"/>
              </w:rPr>
              <w:t>#119-bis-e</w:t>
            </w:r>
          </w:p>
          <w:p w14:paraId="5107CF89" w14:textId="6300F775" w:rsidR="00671F8E" w:rsidRPr="00671F8E" w:rsidRDefault="00A50896" w:rsidP="00671F8E">
            <w:pPr>
              <w:pStyle w:val="Agreement"/>
              <w:rPr>
                <w:rFonts w:cs="Arial"/>
                <w:lang w:val="en-US"/>
              </w:rPr>
            </w:pPr>
            <w:r w:rsidRPr="004C4F1C">
              <w:rPr>
                <w:rFonts w:cs="Arial"/>
                <w:lang w:val="en-US"/>
              </w:rPr>
              <w:t>For L1L2 mobility, Target Pcell/SCell can be current SCell/PCell, i.e., current SCell/PCell can be configured as candidates</w:t>
            </w:r>
          </w:p>
        </w:tc>
      </w:tr>
    </w:tbl>
    <w:p w14:paraId="50643B4E" w14:textId="77777777" w:rsidR="00A50896" w:rsidRDefault="00A50896" w:rsidP="00242034">
      <w:pPr>
        <w:spacing w:after="0"/>
        <w:jc w:val="both"/>
      </w:pPr>
    </w:p>
    <w:p w14:paraId="7CD9EEC4" w14:textId="77777777" w:rsidR="00007FE4" w:rsidRDefault="00007FE4" w:rsidP="00242034">
      <w:pPr>
        <w:spacing w:after="0"/>
        <w:jc w:val="both"/>
      </w:pPr>
    </w:p>
    <w:p w14:paraId="0B50E35F" w14:textId="1A2BB31D" w:rsidR="00503667" w:rsidRPr="0099042E" w:rsidRDefault="00503667" w:rsidP="00503667">
      <w:pPr>
        <w:tabs>
          <w:tab w:val="num" w:pos="1440"/>
        </w:tabs>
        <w:jc w:val="both"/>
        <w:rPr>
          <w:b/>
          <w:lang w:eastAsia="ja-JP"/>
        </w:rPr>
      </w:pPr>
      <w:bookmarkStart w:id="12" w:name="_Hlk117954704"/>
      <w:r w:rsidRPr="00CC3545">
        <w:rPr>
          <w:b/>
          <w:u w:val="single"/>
          <w:lang w:eastAsia="ja-JP"/>
        </w:rPr>
        <w:t xml:space="preserve">Proposal </w:t>
      </w:r>
      <w:r>
        <w:rPr>
          <w:b/>
          <w:u w:val="single"/>
          <w:lang w:eastAsia="ja-JP"/>
        </w:rPr>
        <w:t>1</w:t>
      </w:r>
      <w:r w:rsidRPr="00CC3545">
        <w:rPr>
          <w:b/>
          <w:lang w:eastAsia="ja-JP"/>
        </w:rPr>
        <w:t xml:space="preserve">: </w:t>
      </w:r>
      <w:r w:rsidRPr="00503667">
        <w:rPr>
          <w:b/>
          <w:lang w:eastAsia="ja-JP"/>
        </w:rPr>
        <w:t>TA acquisition before cell switch command</w:t>
      </w:r>
      <w:r>
        <w:rPr>
          <w:b/>
          <w:lang w:eastAsia="ja-JP"/>
        </w:rPr>
        <w:t xml:space="preserve"> can be applied when candidate cell is deactivated SCell</w:t>
      </w:r>
    </w:p>
    <w:p w14:paraId="392F6065" w14:textId="46FC13D8" w:rsidR="00503667" w:rsidRPr="0099042E" w:rsidRDefault="00781B9F" w:rsidP="00503667">
      <w:pPr>
        <w:numPr>
          <w:ilvl w:val="0"/>
          <w:numId w:val="4"/>
        </w:numPr>
        <w:tabs>
          <w:tab w:val="num" w:pos="1440"/>
        </w:tabs>
        <w:spacing w:after="0"/>
        <w:jc w:val="both"/>
        <w:rPr>
          <w:b/>
          <w:lang w:eastAsia="ja-JP"/>
        </w:rPr>
      </w:pPr>
      <w:r>
        <w:rPr>
          <w:b/>
          <w:lang w:eastAsia="ja-JP"/>
        </w:rPr>
        <w:t xml:space="preserve">At least </w:t>
      </w:r>
      <w:r w:rsidR="00503667">
        <w:rPr>
          <w:b/>
          <w:lang w:eastAsia="ja-JP"/>
        </w:rPr>
        <w:t>PRACH/SRS transmission can be allowed on candidate cell when it is deactivated SCell</w:t>
      </w:r>
    </w:p>
    <w:bookmarkEnd w:id="12"/>
    <w:p w14:paraId="522FD245" w14:textId="0FA28074" w:rsidR="009F3308" w:rsidRDefault="009F3308" w:rsidP="00242034">
      <w:pPr>
        <w:spacing w:after="0"/>
        <w:jc w:val="both"/>
      </w:pPr>
    </w:p>
    <w:p w14:paraId="66C3505C" w14:textId="78952872" w:rsidR="009F3308" w:rsidRDefault="009F3308" w:rsidP="00242034">
      <w:pPr>
        <w:spacing w:after="0"/>
        <w:jc w:val="both"/>
      </w:pPr>
      <w:r>
        <w:t>In RAN1# 110-bis-e</w:t>
      </w:r>
      <w:r w:rsidR="001F4A1F">
        <w:t xml:space="preserve">, </w:t>
      </w:r>
      <w:r w:rsidR="00742230">
        <w:t xml:space="preserve">both RACH based and RACH-less based TA acquisition methods have been discussed. For RACH based TA acquisition, RACH configuration should be provided per candidate cell. Detailed configuration can be left to RAN2, e.g. whether the RACH configuration is configured under the current serving cell or under the corresponding candidate cell.  </w:t>
      </w:r>
    </w:p>
    <w:p w14:paraId="17A4AF4F" w14:textId="23E61755" w:rsidR="00503667" w:rsidRDefault="00503667" w:rsidP="00242034">
      <w:pPr>
        <w:spacing w:after="0"/>
        <w:jc w:val="both"/>
      </w:pPr>
    </w:p>
    <w:p w14:paraId="60A10DFF" w14:textId="11C7C7D8" w:rsidR="00522337" w:rsidRDefault="008C4687" w:rsidP="008C4687">
      <w:pPr>
        <w:tabs>
          <w:tab w:val="num" w:pos="1440"/>
        </w:tabs>
        <w:jc w:val="both"/>
        <w:rPr>
          <w:b/>
          <w:lang w:eastAsia="ja-JP"/>
        </w:rPr>
      </w:pPr>
      <w:r w:rsidRPr="00CC3545">
        <w:rPr>
          <w:b/>
          <w:u w:val="single"/>
          <w:lang w:eastAsia="ja-JP"/>
        </w:rPr>
        <w:t xml:space="preserve">Proposal </w:t>
      </w:r>
      <w:r>
        <w:rPr>
          <w:b/>
          <w:u w:val="single"/>
          <w:lang w:eastAsia="ja-JP"/>
        </w:rPr>
        <w:t>2</w:t>
      </w:r>
      <w:r w:rsidRPr="00CC3545">
        <w:rPr>
          <w:b/>
          <w:lang w:eastAsia="ja-JP"/>
        </w:rPr>
        <w:t xml:space="preserve">: </w:t>
      </w:r>
      <w:r>
        <w:rPr>
          <w:b/>
          <w:lang w:eastAsia="ja-JP"/>
        </w:rPr>
        <w:t>For RACH-based solutions, RACH configuration can be provided per candidate cell</w:t>
      </w:r>
    </w:p>
    <w:p w14:paraId="384A645D" w14:textId="5E658B12" w:rsidR="00522337" w:rsidRPr="0099042E" w:rsidRDefault="00742230" w:rsidP="00522337">
      <w:pPr>
        <w:numPr>
          <w:ilvl w:val="0"/>
          <w:numId w:val="4"/>
        </w:numPr>
        <w:tabs>
          <w:tab w:val="num" w:pos="1440"/>
        </w:tabs>
        <w:spacing w:after="0"/>
        <w:jc w:val="both"/>
        <w:rPr>
          <w:b/>
          <w:lang w:eastAsia="ja-JP"/>
        </w:rPr>
      </w:pPr>
      <w:r>
        <w:rPr>
          <w:b/>
          <w:lang w:eastAsia="ja-JP"/>
        </w:rPr>
        <w:t>Detailed configuration can be left</w:t>
      </w:r>
      <w:r w:rsidR="00522337">
        <w:rPr>
          <w:b/>
          <w:lang w:eastAsia="ja-JP"/>
        </w:rPr>
        <w:t xml:space="preserve"> to RAN2</w:t>
      </w:r>
      <w:r>
        <w:rPr>
          <w:b/>
          <w:lang w:eastAsia="ja-JP"/>
        </w:rPr>
        <w:t>, e.g. whether it is configured under current serving cell or corresponding candidate cell</w:t>
      </w:r>
    </w:p>
    <w:p w14:paraId="4D19E31B" w14:textId="752A6ABB" w:rsidR="00503667" w:rsidRDefault="00503667" w:rsidP="00242034">
      <w:pPr>
        <w:spacing w:after="0"/>
        <w:jc w:val="both"/>
      </w:pPr>
    </w:p>
    <w:p w14:paraId="6B1B9CF5" w14:textId="1DBB4EFE" w:rsidR="00625D55" w:rsidRPr="00061256" w:rsidRDefault="002D5FFE" w:rsidP="00242034">
      <w:pPr>
        <w:spacing w:after="0"/>
        <w:jc w:val="both"/>
        <w:rPr>
          <w:lang w:val="en-US"/>
        </w:rPr>
      </w:pPr>
      <w:r>
        <w:t xml:space="preserve">Among RACH based TA acquisition solutions, PDCCH-order based RACH should be supported due to its maturity in spec and flexibility to trigger RACH at any time. </w:t>
      </w:r>
      <w:r w:rsidR="008C4687" w:rsidRPr="008C4687">
        <w:rPr>
          <w:lang w:val="en-US"/>
        </w:rPr>
        <w:t>However, PDCCH</w:t>
      </w:r>
      <w:r>
        <w:rPr>
          <w:lang w:val="en-US"/>
        </w:rPr>
        <w:t>-</w:t>
      </w:r>
      <w:r w:rsidR="008C4687" w:rsidRPr="008C4687">
        <w:rPr>
          <w:lang w:val="en-US"/>
        </w:rPr>
        <w:t xml:space="preserve">order </w:t>
      </w:r>
      <w:r>
        <w:rPr>
          <w:lang w:val="en-US"/>
        </w:rPr>
        <w:t xml:space="preserve">based RACH currently </w:t>
      </w:r>
      <w:r w:rsidR="008C4687" w:rsidRPr="008C4687">
        <w:rPr>
          <w:lang w:val="en-US"/>
        </w:rPr>
        <w:t>can only be triggered by DCI format 1_0, which cannot indicate target cell ID for the PRACH transmission, i.e. current PDCCH order can only trigger PRACH on the same cell</w:t>
      </w:r>
      <w:r>
        <w:rPr>
          <w:lang w:val="en-US"/>
        </w:rPr>
        <w:t xml:space="preserve">. </w:t>
      </w:r>
      <w:r w:rsidR="00F41731">
        <w:rPr>
          <w:lang w:val="en-US"/>
        </w:rPr>
        <w:t xml:space="preserve">To </w:t>
      </w:r>
      <w:r w:rsidR="000C59CA">
        <w:rPr>
          <w:lang w:val="en-US"/>
        </w:rPr>
        <w:t>increase</w:t>
      </w:r>
      <w:r w:rsidR="00F41731">
        <w:rPr>
          <w:lang w:val="en-US"/>
        </w:rPr>
        <w:t xml:space="preserve"> flexibility especially when candidate cell is deactivated without PDCCH monitoring</w:t>
      </w:r>
      <w:r>
        <w:rPr>
          <w:lang w:val="en-US"/>
        </w:rPr>
        <w:t xml:space="preserve">, enhancement is needed </w:t>
      </w:r>
      <w:r w:rsidR="00061256">
        <w:rPr>
          <w:lang w:val="en-US"/>
        </w:rPr>
        <w:t xml:space="preserve">for current serving cell </w:t>
      </w:r>
      <w:r w:rsidR="008C4687" w:rsidRPr="008C4687">
        <w:rPr>
          <w:lang w:val="en-US"/>
        </w:rPr>
        <w:t xml:space="preserve">to trigger PRACH on </w:t>
      </w:r>
      <w:r w:rsidR="00F41731">
        <w:rPr>
          <w:lang w:val="en-US"/>
        </w:rPr>
        <w:t xml:space="preserve">the intended </w:t>
      </w:r>
      <w:r w:rsidR="00061256">
        <w:rPr>
          <w:lang w:val="en-US"/>
        </w:rPr>
        <w:t>candidate</w:t>
      </w:r>
      <w:r w:rsidR="008C4687" w:rsidRPr="008C4687">
        <w:rPr>
          <w:lang w:val="en-US"/>
        </w:rPr>
        <w:t xml:space="preserve"> cell</w:t>
      </w:r>
      <w:r w:rsidR="00061256">
        <w:rPr>
          <w:lang w:val="en-US"/>
        </w:rPr>
        <w:t xml:space="preserve">. </w:t>
      </w:r>
      <w:r w:rsidR="008C4687" w:rsidRPr="008C4687">
        <w:rPr>
          <w:lang w:val="en-US"/>
        </w:rPr>
        <w:t xml:space="preserve">This may be achieved by adding the </w:t>
      </w:r>
      <w:r w:rsidR="00F41731">
        <w:rPr>
          <w:lang w:val="en-US"/>
        </w:rPr>
        <w:t xml:space="preserve">intended candidate </w:t>
      </w:r>
      <w:r w:rsidR="008C4687" w:rsidRPr="008C4687">
        <w:rPr>
          <w:lang w:val="en-US"/>
        </w:rPr>
        <w:t xml:space="preserve">cell ID in DCI format 1_0, or allow DCI format 1_1 to trigger cross-cell PDCCH order by using </w:t>
      </w:r>
      <w:r w:rsidR="00F41731">
        <w:rPr>
          <w:lang w:val="en-US"/>
        </w:rPr>
        <w:t>the corresponding</w:t>
      </w:r>
      <w:r w:rsidR="008C4687" w:rsidRPr="008C4687">
        <w:rPr>
          <w:lang w:val="en-US"/>
        </w:rPr>
        <w:t xml:space="preserve"> CIF</w:t>
      </w:r>
      <w:r w:rsidR="00F41731">
        <w:rPr>
          <w:lang w:val="en-US"/>
        </w:rPr>
        <w:t xml:space="preserve"> field</w:t>
      </w:r>
      <w:r w:rsidR="00061256">
        <w:rPr>
          <w:lang w:val="en-US"/>
        </w:rPr>
        <w:t>.</w:t>
      </w:r>
    </w:p>
    <w:p w14:paraId="2A53E077" w14:textId="6ED70C12" w:rsidR="008C4687" w:rsidRDefault="008C4687" w:rsidP="00242034">
      <w:pPr>
        <w:spacing w:after="0"/>
        <w:jc w:val="both"/>
      </w:pPr>
    </w:p>
    <w:p w14:paraId="4AF6FC62" w14:textId="1D28E34E" w:rsidR="008C4687" w:rsidRDefault="00D735E4" w:rsidP="00D735E4">
      <w:pPr>
        <w:spacing w:after="0"/>
        <w:jc w:val="center"/>
      </w:pPr>
      <w:r>
        <w:rPr>
          <w:noProof/>
        </w:rPr>
        <w:drawing>
          <wp:inline distT="0" distB="0" distL="0" distR="0" wp14:anchorId="34A4B45A" wp14:editId="3BDC3C7E">
            <wp:extent cx="4447642" cy="951644"/>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2129" cy="956883"/>
                    </a:xfrm>
                    <a:prstGeom prst="rect">
                      <a:avLst/>
                    </a:prstGeom>
                    <a:noFill/>
                  </pic:spPr>
                </pic:pic>
              </a:graphicData>
            </a:graphic>
          </wp:inline>
        </w:drawing>
      </w:r>
    </w:p>
    <w:p w14:paraId="0FDF86C9" w14:textId="0A35130A" w:rsidR="00D735E4" w:rsidRDefault="00D735E4" w:rsidP="00242034">
      <w:pPr>
        <w:spacing w:after="0"/>
        <w:jc w:val="both"/>
      </w:pPr>
    </w:p>
    <w:p w14:paraId="7504AAD5" w14:textId="579A6D83" w:rsidR="00625D55" w:rsidRPr="0099573E" w:rsidRDefault="00D735E4" w:rsidP="0099573E">
      <w:pPr>
        <w:spacing w:after="200"/>
        <w:jc w:val="center"/>
        <w:rPr>
          <w:b/>
          <w:iCs/>
          <w:szCs w:val="22"/>
        </w:rPr>
      </w:pPr>
      <w:bookmarkStart w:id="13" w:name="_Hlk117874051"/>
      <w:r w:rsidRPr="006C1A0F">
        <w:rPr>
          <w:b/>
          <w:iCs/>
          <w:szCs w:val="22"/>
        </w:rPr>
        <w:t xml:space="preserve">Figure </w:t>
      </w:r>
      <w:r w:rsidR="0099573E">
        <w:rPr>
          <w:b/>
          <w:iCs/>
          <w:szCs w:val="22"/>
        </w:rPr>
        <w:t>2</w:t>
      </w:r>
      <w:r w:rsidRPr="006C1A0F">
        <w:rPr>
          <w:b/>
          <w:iCs/>
          <w:szCs w:val="22"/>
        </w:rPr>
        <w:t xml:space="preserve">: </w:t>
      </w:r>
      <w:r>
        <w:rPr>
          <w:b/>
          <w:iCs/>
          <w:szCs w:val="22"/>
        </w:rPr>
        <w:t>Enhanced PDCCH order to trigger PRACH on a candidate cell</w:t>
      </w:r>
      <w:bookmarkEnd w:id="13"/>
    </w:p>
    <w:p w14:paraId="0DADF01D" w14:textId="78B54D75" w:rsidR="008C4687" w:rsidRPr="0099042E" w:rsidRDefault="008C4687" w:rsidP="008C4687">
      <w:pPr>
        <w:tabs>
          <w:tab w:val="num" w:pos="1440"/>
        </w:tabs>
        <w:jc w:val="both"/>
        <w:rPr>
          <w:b/>
          <w:lang w:eastAsia="ja-JP"/>
        </w:rPr>
      </w:pPr>
      <w:r w:rsidRPr="00CC3545">
        <w:rPr>
          <w:b/>
          <w:u w:val="single"/>
          <w:lang w:eastAsia="ja-JP"/>
        </w:rPr>
        <w:t xml:space="preserve">Proposal </w:t>
      </w:r>
      <w:r w:rsidR="0099573E">
        <w:rPr>
          <w:b/>
          <w:u w:val="single"/>
          <w:lang w:eastAsia="ja-JP"/>
        </w:rPr>
        <w:t>3</w:t>
      </w:r>
      <w:r w:rsidRPr="00CC3545">
        <w:rPr>
          <w:b/>
          <w:lang w:eastAsia="ja-JP"/>
        </w:rPr>
        <w:t xml:space="preserve">: </w:t>
      </w:r>
      <w:r w:rsidR="008C13AA">
        <w:rPr>
          <w:b/>
          <w:lang w:eastAsia="ja-JP"/>
        </w:rPr>
        <w:t xml:space="preserve">Support </w:t>
      </w:r>
      <w:r>
        <w:rPr>
          <w:b/>
          <w:lang w:eastAsia="ja-JP"/>
        </w:rPr>
        <w:t>PDCCH-order based RACH</w:t>
      </w:r>
      <w:r w:rsidR="00F43A2A">
        <w:rPr>
          <w:b/>
          <w:lang w:eastAsia="ja-JP"/>
        </w:rPr>
        <w:t xml:space="preserve"> </w:t>
      </w:r>
      <w:r w:rsidR="008C13AA">
        <w:rPr>
          <w:b/>
          <w:lang w:eastAsia="ja-JP"/>
        </w:rPr>
        <w:t>with</w:t>
      </w:r>
      <w:r w:rsidR="004F2BBF">
        <w:rPr>
          <w:b/>
          <w:lang w:eastAsia="ja-JP"/>
        </w:rPr>
        <w:t xml:space="preserve"> </w:t>
      </w:r>
      <w:r>
        <w:rPr>
          <w:b/>
          <w:lang w:eastAsia="ja-JP"/>
        </w:rPr>
        <w:t>enhancement to trigger PRACH on a candidate cell</w:t>
      </w:r>
    </w:p>
    <w:p w14:paraId="0BBCB5D0" w14:textId="43556BCB" w:rsidR="00F43A2A" w:rsidRDefault="00521920" w:rsidP="00612925">
      <w:pPr>
        <w:spacing w:after="0"/>
        <w:jc w:val="both"/>
      </w:pPr>
      <w:r>
        <w:t xml:space="preserve">For PDCCH-order based RACH, only PRACH is needed for gNB to measure the candidate cell’s TA, which can be signalled to UE only when needed, e.g. when the candidate cell is selected as the new cell. Therefore, the subsequent messages (Msg 2-4) do not always need to be exchanged to save overhead, interference, and power consumption. Consequently, PDCCH order can be enhanced to only trigger PRACH transmission without the subsequent messages. Detailed RACH procedure can be left to RAN2. </w:t>
      </w:r>
      <w:r w:rsidR="00B34B73">
        <w:t xml:space="preserve">In addition, only CFRA should be supported in this case, since there is no Msg3/4 for contention resolution in case of CBRA based PDCCH order. </w:t>
      </w:r>
      <w:r>
        <w:t xml:space="preserve">  </w:t>
      </w:r>
    </w:p>
    <w:p w14:paraId="6674D465" w14:textId="2B051C55" w:rsidR="00F43A2A" w:rsidRDefault="00F43A2A" w:rsidP="00242034">
      <w:pPr>
        <w:spacing w:after="0"/>
        <w:jc w:val="both"/>
      </w:pPr>
    </w:p>
    <w:p w14:paraId="74FED946" w14:textId="544426D4" w:rsidR="00F43A2A" w:rsidRDefault="00F43A2A" w:rsidP="00F43A2A">
      <w:pPr>
        <w:tabs>
          <w:tab w:val="num" w:pos="1440"/>
        </w:tabs>
        <w:jc w:val="both"/>
        <w:rPr>
          <w:b/>
          <w:lang w:eastAsia="ja-JP"/>
        </w:rPr>
      </w:pPr>
      <w:r w:rsidRPr="00CC3545">
        <w:rPr>
          <w:b/>
          <w:u w:val="single"/>
          <w:lang w:eastAsia="ja-JP"/>
        </w:rPr>
        <w:t xml:space="preserve">Proposal </w:t>
      </w:r>
      <w:r w:rsidR="00521920">
        <w:rPr>
          <w:b/>
          <w:u w:val="single"/>
          <w:lang w:eastAsia="ja-JP"/>
        </w:rPr>
        <w:t>4</w:t>
      </w:r>
      <w:r w:rsidRPr="00CC3545">
        <w:rPr>
          <w:b/>
          <w:lang w:eastAsia="ja-JP"/>
        </w:rPr>
        <w:t xml:space="preserve">: </w:t>
      </w:r>
      <w:r>
        <w:rPr>
          <w:b/>
          <w:lang w:eastAsia="ja-JP"/>
        </w:rPr>
        <w:t xml:space="preserve">For PDCCH-order based RACH on candidate cell, </w:t>
      </w:r>
      <w:r w:rsidR="00E93CAB">
        <w:rPr>
          <w:b/>
          <w:lang w:eastAsia="ja-JP"/>
        </w:rPr>
        <w:t xml:space="preserve">support PDCCH-order enhancement to </w:t>
      </w:r>
      <w:r>
        <w:rPr>
          <w:b/>
          <w:lang w:eastAsia="ja-JP"/>
        </w:rPr>
        <w:t xml:space="preserve">only </w:t>
      </w:r>
      <w:r w:rsidR="007E130E">
        <w:rPr>
          <w:b/>
          <w:lang w:eastAsia="ja-JP"/>
        </w:rPr>
        <w:t xml:space="preserve">trigger </w:t>
      </w:r>
      <w:r>
        <w:rPr>
          <w:b/>
          <w:lang w:eastAsia="ja-JP"/>
        </w:rPr>
        <w:t xml:space="preserve">PRACH </w:t>
      </w:r>
      <w:r w:rsidR="00E93CAB">
        <w:rPr>
          <w:b/>
          <w:lang w:eastAsia="ja-JP"/>
        </w:rPr>
        <w:t xml:space="preserve">transmission </w:t>
      </w:r>
      <w:r>
        <w:rPr>
          <w:b/>
          <w:lang w:eastAsia="ja-JP"/>
        </w:rPr>
        <w:t>without the subsequent messages</w:t>
      </w:r>
    </w:p>
    <w:p w14:paraId="0B605E41" w14:textId="0772CA73" w:rsidR="00522337" w:rsidRDefault="00522337" w:rsidP="00F43A2A">
      <w:pPr>
        <w:numPr>
          <w:ilvl w:val="0"/>
          <w:numId w:val="4"/>
        </w:numPr>
        <w:tabs>
          <w:tab w:val="num" w:pos="1440"/>
        </w:tabs>
        <w:spacing w:after="0"/>
        <w:jc w:val="both"/>
        <w:rPr>
          <w:b/>
          <w:lang w:eastAsia="ja-JP"/>
        </w:rPr>
      </w:pPr>
      <w:r>
        <w:rPr>
          <w:b/>
          <w:lang w:eastAsia="ja-JP"/>
        </w:rPr>
        <w:t xml:space="preserve">Detailed RACH procedure can be </w:t>
      </w:r>
      <w:r w:rsidR="00521920">
        <w:rPr>
          <w:b/>
          <w:lang w:eastAsia="ja-JP"/>
        </w:rPr>
        <w:t>left</w:t>
      </w:r>
      <w:r>
        <w:rPr>
          <w:b/>
          <w:lang w:eastAsia="ja-JP"/>
        </w:rPr>
        <w:t xml:space="preserve"> to RAN2</w:t>
      </w:r>
    </w:p>
    <w:p w14:paraId="59CD4783" w14:textId="36B63FE3" w:rsidR="00B34B73" w:rsidRDefault="00B34B73" w:rsidP="00F43A2A">
      <w:pPr>
        <w:numPr>
          <w:ilvl w:val="0"/>
          <w:numId w:val="4"/>
        </w:numPr>
        <w:tabs>
          <w:tab w:val="num" w:pos="1440"/>
        </w:tabs>
        <w:spacing w:after="0"/>
        <w:jc w:val="both"/>
        <w:rPr>
          <w:b/>
          <w:lang w:eastAsia="ja-JP"/>
        </w:rPr>
      </w:pPr>
      <w:r>
        <w:rPr>
          <w:b/>
          <w:lang w:eastAsia="ja-JP"/>
        </w:rPr>
        <w:t>Only CFRA is supported in this case</w:t>
      </w:r>
    </w:p>
    <w:p w14:paraId="08BDC833" w14:textId="77777777" w:rsidR="00FC4B0E" w:rsidRDefault="00FC4B0E" w:rsidP="00FC4B0E">
      <w:pPr>
        <w:spacing w:after="0"/>
        <w:jc w:val="both"/>
        <w:rPr>
          <w:b/>
          <w:lang w:eastAsia="ja-JP"/>
        </w:rPr>
      </w:pPr>
    </w:p>
    <w:p w14:paraId="72245115" w14:textId="78CA32F3" w:rsidR="00E65118" w:rsidRDefault="00193A28" w:rsidP="00E65118">
      <w:pPr>
        <w:spacing w:after="0"/>
        <w:jc w:val="both"/>
      </w:pPr>
      <w:r>
        <w:lastRenderedPageBreak/>
        <w:t xml:space="preserve">In </w:t>
      </w:r>
      <w:r w:rsidR="00A67D77">
        <w:t>existing</w:t>
      </w:r>
      <w:r>
        <w:t xml:space="preserve"> PDCCH order, </w:t>
      </w:r>
      <w:r w:rsidR="00A67D77">
        <w:t xml:space="preserve">the </w:t>
      </w:r>
      <w:r>
        <w:t xml:space="preserve">PRACH is transmitted on </w:t>
      </w:r>
      <w:r w:rsidR="00A67D77">
        <w:t xml:space="preserve">the </w:t>
      </w:r>
      <w:r>
        <w:t xml:space="preserve">active UL BWP </w:t>
      </w:r>
      <w:r w:rsidR="00A67D77">
        <w:t xml:space="preserve">of the intended cell </w:t>
      </w:r>
      <w:r>
        <w:t xml:space="preserve">with operation parameters determined by </w:t>
      </w:r>
      <w:r w:rsidR="00A67D77">
        <w:t xml:space="preserve">the </w:t>
      </w:r>
      <w:r>
        <w:t>active UL/DL BWPs</w:t>
      </w:r>
      <w:r w:rsidR="00A67D77">
        <w:t xml:space="preserve"> of the intended cell</w:t>
      </w:r>
      <w:r>
        <w:t>. Specifically, the PRACH format, occasion</w:t>
      </w:r>
      <w:r w:rsidR="00A67D77">
        <w:t xml:space="preserve"> location</w:t>
      </w:r>
      <w:r>
        <w:t xml:space="preserve">, target received power, etc., are determined by those configured for </w:t>
      </w:r>
      <w:r w:rsidR="00A67D77">
        <w:t xml:space="preserve">the </w:t>
      </w:r>
      <w:r>
        <w:t xml:space="preserve">active UL BWP, while the </w:t>
      </w:r>
      <w:r w:rsidR="00FC4B0E">
        <w:t xml:space="preserve">pathloss RS </w:t>
      </w:r>
      <w:r w:rsidR="00A67D77">
        <w:t xml:space="preserve">for the PRACH power control </w:t>
      </w:r>
      <w:r w:rsidR="00FC4B0E">
        <w:t xml:space="preserve">is the DL RS associated with the PRACH transmission in </w:t>
      </w:r>
      <w:r w:rsidR="00A67D77">
        <w:t xml:space="preserve">the </w:t>
      </w:r>
      <w:r w:rsidR="00FC4B0E">
        <w:t xml:space="preserve">active DL BWP. However, for </w:t>
      </w:r>
      <w:r w:rsidR="00A67D77">
        <w:t xml:space="preserve">the </w:t>
      </w:r>
      <w:r w:rsidR="00FC4B0E">
        <w:t>PRACH transmission on candidate cell, the candidate cell may not have active BWPs if it is not activ</w:t>
      </w:r>
      <w:r w:rsidR="00A67D77">
        <w:t>e</w:t>
      </w:r>
      <w:r w:rsidR="00FC4B0E">
        <w:t xml:space="preserve">, e.g. not current SpCell or activated SCell. Therefore, which </w:t>
      </w:r>
      <w:r w:rsidR="00A67D77">
        <w:t xml:space="preserve">candidate cell’s </w:t>
      </w:r>
      <w:r w:rsidR="00FC4B0E">
        <w:t xml:space="preserve">BWPs </w:t>
      </w:r>
      <w:r w:rsidR="00A67D77">
        <w:t xml:space="preserve">to be </w:t>
      </w:r>
      <w:r w:rsidR="00FC4B0E">
        <w:t xml:space="preserve">used </w:t>
      </w:r>
      <w:r w:rsidR="00A67D77">
        <w:t xml:space="preserve">for </w:t>
      </w:r>
      <w:r w:rsidR="005A3748">
        <w:t>determining</w:t>
      </w:r>
      <w:r w:rsidR="00FC4B0E">
        <w:t xml:space="preserve"> the PRACH parameters should be clarified. A simple rule could be to always use the initial UL/DL BWPs</w:t>
      </w:r>
      <w:r w:rsidR="005A3748">
        <w:t xml:space="preserve"> of the candidate cell</w:t>
      </w:r>
      <w:r w:rsidR="00FC4B0E">
        <w:t>, which should be sufficient for the TA acquisition purpose.</w:t>
      </w:r>
    </w:p>
    <w:p w14:paraId="4E9B117C" w14:textId="77777777" w:rsidR="00297A81" w:rsidRDefault="00297A81" w:rsidP="00297A81">
      <w:pPr>
        <w:spacing w:after="0"/>
        <w:jc w:val="both"/>
      </w:pPr>
    </w:p>
    <w:p w14:paraId="2DFAAF98" w14:textId="5F02B09A" w:rsidR="00297A81" w:rsidRDefault="00297A81" w:rsidP="00297A81">
      <w:pPr>
        <w:tabs>
          <w:tab w:val="num" w:pos="1440"/>
        </w:tabs>
        <w:jc w:val="both"/>
        <w:rPr>
          <w:b/>
          <w:lang w:eastAsia="ja-JP"/>
        </w:rPr>
      </w:pPr>
      <w:r w:rsidRPr="00CC3545">
        <w:rPr>
          <w:b/>
          <w:u w:val="single"/>
          <w:lang w:eastAsia="ja-JP"/>
        </w:rPr>
        <w:t xml:space="preserve">Proposal </w:t>
      </w:r>
      <w:r w:rsidR="00BF4ABC">
        <w:rPr>
          <w:b/>
          <w:u w:val="single"/>
          <w:lang w:eastAsia="ja-JP"/>
        </w:rPr>
        <w:t>5</w:t>
      </w:r>
      <w:r w:rsidRPr="00CC3545">
        <w:rPr>
          <w:b/>
          <w:lang w:eastAsia="ja-JP"/>
        </w:rPr>
        <w:t xml:space="preserve">: </w:t>
      </w:r>
      <w:r>
        <w:rPr>
          <w:b/>
          <w:lang w:eastAsia="ja-JP"/>
        </w:rPr>
        <w:t xml:space="preserve">For PDCCH-order based RACH on candidate cell, </w:t>
      </w:r>
      <w:r w:rsidR="00FF5435">
        <w:rPr>
          <w:b/>
          <w:lang w:eastAsia="ja-JP"/>
        </w:rPr>
        <w:t>initial</w:t>
      </w:r>
      <w:r w:rsidR="00B45E89">
        <w:rPr>
          <w:b/>
          <w:lang w:eastAsia="ja-JP"/>
        </w:rPr>
        <w:t xml:space="preserve"> UL/DL BWPs </w:t>
      </w:r>
      <w:r w:rsidR="00FF5435">
        <w:rPr>
          <w:b/>
          <w:lang w:eastAsia="ja-JP"/>
        </w:rPr>
        <w:t>of the</w:t>
      </w:r>
      <w:r w:rsidR="00B45E89">
        <w:rPr>
          <w:b/>
          <w:lang w:eastAsia="ja-JP"/>
        </w:rPr>
        <w:t xml:space="preserve"> candidate cell </w:t>
      </w:r>
      <w:r w:rsidR="00FF5435">
        <w:rPr>
          <w:b/>
          <w:lang w:eastAsia="ja-JP"/>
        </w:rPr>
        <w:t xml:space="preserve">are used </w:t>
      </w:r>
      <w:r w:rsidR="00216979">
        <w:rPr>
          <w:b/>
          <w:lang w:eastAsia="ja-JP"/>
        </w:rPr>
        <w:t xml:space="preserve">to </w:t>
      </w:r>
      <w:r w:rsidR="0038735C">
        <w:rPr>
          <w:b/>
          <w:lang w:eastAsia="ja-JP"/>
        </w:rPr>
        <w:t>determine</w:t>
      </w:r>
      <w:r w:rsidR="00216979">
        <w:rPr>
          <w:b/>
          <w:lang w:eastAsia="ja-JP"/>
        </w:rPr>
        <w:t xml:space="preserve"> </w:t>
      </w:r>
      <w:r w:rsidR="00B45E89">
        <w:rPr>
          <w:b/>
          <w:lang w:eastAsia="ja-JP"/>
        </w:rPr>
        <w:t xml:space="preserve">RACH </w:t>
      </w:r>
      <w:r w:rsidR="00216979">
        <w:rPr>
          <w:b/>
          <w:lang w:eastAsia="ja-JP"/>
        </w:rPr>
        <w:t xml:space="preserve">config </w:t>
      </w:r>
      <w:r w:rsidR="00B45E89">
        <w:rPr>
          <w:b/>
          <w:lang w:eastAsia="ja-JP"/>
        </w:rPr>
        <w:t xml:space="preserve">and </w:t>
      </w:r>
      <w:r w:rsidR="0038735C">
        <w:rPr>
          <w:b/>
          <w:lang w:eastAsia="ja-JP"/>
        </w:rPr>
        <w:t>pathloss RS</w:t>
      </w:r>
    </w:p>
    <w:p w14:paraId="1E3BE6C3" w14:textId="4A35D0C4" w:rsidR="00120320" w:rsidRDefault="006526CA" w:rsidP="00242034">
      <w:pPr>
        <w:spacing w:after="0"/>
        <w:jc w:val="both"/>
      </w:pPr>
      <w:r>
        <w:t>For the UE initiated RACH, it has less flexibility compared with the PDCCH order, which can trigger the RACH at any time even when the triggering condition is not satisfied for the UE initiated RACH. Therefore, the PDCCH-order based RACH should be sufficient and is more aligned with the NW controlled L1/L2 mobility. As for the higher layer triggered RACH from NW, it has no clear benefit and is much slower than the PDCCH-order based RACH. Accordingly, we have the following proposal to focus on the PDCCH-order based RACH only.</w:t>
      </w:r>
    </w:p>
    <w:p w14:paraId="0234B5BF" w14:textId="3B2D17E9" w:rsidR="00216979" w:rsidRDefault="00216979" w:rsidP="00242034">
      <w:pPr>
        <w:spacing w:after="0"/>
        <w:jc w:val="both"/>
      </w:pPr>
      <w:bookmarkStart w:id="14" w:name="_Hlk117691059"/>
    </w:p>
    <w:p w14:paraId="5D9AFF57" w14:textId="2992AFAC" w:rsidR="00216979" w:rsidRPr="006526CA" w:rsidRDefault="00613A7C" w:rsidP="006526CA">
      <w:pPr>
        <w:tabs>
          <w:tab w:val="num" w:pos="1440"/>
        </w:tabs>
        <w:jc w:val="both"/>
        <w:rPr>
          <w:b/>
          <w:lang w:eastAsia="ja-JP"/>
        </w:rPr>
      </w:pPr>
      <w:r w:rsidRPr="00CC3545">
        <w:rPr>
          <w:b/>
          <w:u w:val="single"/>
          <w:lang w:eastAsia="ja-JP"/>
        </w:rPr>
        <w:t xml:space="preserve">Proposal </w:t>
      </w:r>
      <w:r w:rsidR="006526CA">
        <w:rPr>
          <w:b/>
          <w:u w:val="single"/>
          <w:lang w:eastAsia="ja-JP"/>
        </w:rPr>
        <w:t>6</w:t>
      </w:r>
      <w:r w:rsidRPr="00CC3545">
        <w:rPr>
          <w:b/>
          <w:lang w:eastAsia="ja-JP"/>
        </w:rPr>
        <w:t xml:space="preserve">: </w:t>
      </w:r>
      <w:r w:rsidR="00B83A4B">
        <w:rPr>
          <w:b/>
          <w:lang w:eastAsia="ja-JP"/>
        </w:rPr>
        <w:t>For RACH based TA acquisition for candidate cell, n</w:t>
      </w:r>
      <w:r>
        <w:rPr>
          <w:b/>
          <w:lang w:eastAsia="ja-JP"/>
        </w:rPr>
        <w:t xml:space="preserve">ot </w:t>
      </w:r>
      <w:r w:rsidR="00B83A4B">
        <w:rPr>
          <w:b/>
          <w:lang w:eastAsia="ja-JP"/>
        </w:rPr>
        <w:t xml:space="preserve">to </w:t>
      </w:r>
      <w:r>
        <w:rPr>
          <w:b/>
          <w:lang w:eastAsia="ja-JP"/>
        </w:rPr>
        <w:t>support</w:t>
      </w:r>
      <w:r w:rsidR="007B1B7B" w:rsidRPr="007B1B7B">
        <w:rPr>
          <w:b/>
          <w:lang w:eastAsia="ja-JP"/>
        </w:rPr>
        <w:t xml:space="preserve"> </w:t>
      </w:r>
      <w:r w:rsidR="007B1B7B">
        <w:rPr>
          <w:b/>
          <w:lang w:eastAsia="ja-JP"/>
        </w:rPr>
        <w:t xml:space="preserve">UE initiated RACH and </w:t>
      </w:r>
      <w:r w:rsidRPr="00613A7C">
        <w:rPr>
          <w:b/>
          <w:lang w:eastAsia="ja-JP"/>
        </w:rPr>
        <w:t xml:space="preserve">higher layer triggered RACH from NW other than L3 HO </w:t>
      </w:r>
      <w:r w:rsidR="007B1B7B">
        <w:rPr>
          <w:b/>
          <w:lang w:eastAsia="ja-JP"/>
        </w:rPr>
        <w:t>comman</w:t>
      </w:r>
      <w:bookmarkEnd w:id="14"/>
      <w:r w:rsidR="00B83A4B">
        <w:rPr>
          <w:b/>
          <w:lang w:eastAsia="ja-JP"/>
        </w:rPr>
        <w:t>d</w:t>
      </w:r>
    </w:p>
    <w:p w14:paraId="1E3D7E77" w14:textId="53166611" w:rsidR="005F3C3E" w:rsidRPr="00242034" w:rsidRDefault="005F3C3E" w:rsidP="005F3C3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RACH-Less Based </w:t>
      </w:r>
      <w:r w:rsidRPr="009C3E1F">
        <w:rPr>
          <w:rFonts w:ascii="Arial" w:eastAsiaTheme="minorEastAsia" w:hAnsi="Arial" w:cs="Arial"/>
          <w:sz w:val="32"/>
          <w:szCs w:val="32"/>
          <w:lang w:eastAsia="zh-CN"/>
        </w:rPr>
        <w:t xml:space="preserve">TA </w:t>
      </w:r>
      <w:r>
        <w:rPr>
          <w:rFonts w:ascii="Arial" w:eastAsiaTheme="minorEastAsia" w:hAnsi="Arial" w:cs="Arial"/>
          <w:sz w:val="32"/>
          <w:szCs w:val="32"/>
          <w:lang w:eastAsia="zh-CN"/>
        </w:rPr>
        <w:t>A</w:t>
      </w:r>
      <w:r w:rsidRPr="009C3E1F">
        <w:rPr>
          <w:rFonts w:ascii="Arial" w:eastAsiaTheme="minorEastAsia" w:hAnsi="Arial" w:cs="Arial"/>
          <w:sz w:val="32"/>
          <w:szCs w:val="32"/>
          <w:lang w:eastAsia="zh-CN"/>
        </w:rPr>
        <w:t xml:space="preserve">cquisition of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 xml:space="preserve">andidate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ell(s)</w:t>
      </w:r>
    </w:p>
    <w:p w14:paraId="0B102120" w14:textId="521806C0" w:rsidR="005F3C3E" w:rsidRDefault="00F918F4" w:rsidP="005F3C3E">
      <w:pPr>
        <w:spacing w:after="0"/>
        <w:jc w:val="both"/>
      </w:pPr>
      <w:r>
        <w:t xml:space="preserve">In RAN1 #110-bis-e, RACH-less mechanism in LTE is proposed for TA acquisition on candidate cell. Specifically, TA value of 0 or TA value of previous cell can be applied to the new cell based on NW instruction. The TA value of 0 is intended for the small cell case, while the TA value of previous cell is suitable when the previous and new cells are in the same TAG or even at the same physical location. </w:t>
      </w:r>
      <w:r w:rsidR="0094723C">
        <w:t>However, the RACH-less mechanism in LTE cannot handle other scenarios other than the two special cases. Therefore, the RACH-less mechanism in LTE cannot be a complete solution by itself.</w:t>
      </w:r>
      <w:r>
        <w:t xml:space="preserve">  </w:t>
      </w:r>
    </w:p>
    <w:p w14:paraId="04D3724A" w14:textId="77777777" w:rsidR="005F3C3E" w:rsidRDefault="005F3C3E" w:rsidP="005F3C3E">
      <w:pPr>
        <w:spacing w:after="0"/>
        <w:jc w:val="both"/>
      </w:pPr>
    </w:p>
    <w:p w14:paraId="3ED44270" w14:textId="53B0B9CF" w:rsidR="005F3C3E" w:rsidRDefault="005F3C3E" w:rsidP="005F3C3E">
      <w:pPr>
        <w:tabs>
          <w:tab w:val="num" w:pos="1440"/>
        </w:tabs>
        <w:jc w:val="both"/>
        <w:rPr>
          <w:b/>
          <w:lang w:eastAsia="ja-JP"/>
        </w:rPr>
      </w:pPr>
      <w:r w:rsidRPr="00CC3545">
        <w:rPr>
          <w:b/>
          <w:u w:val="single"/>
          <w:lang w:eastAsia="ja-JP"/>
        </w:rPr>
        <w:t xml:space="preserve">Proposal </w:t>
      </w:r>
      <w:r w:rsidR="0094723C">
        <w:rPr>
          <w:b/>
          <w:u w:val="single"/>
          <w:lang w:eastAsia="ja-JP"/>
        </w:rPr>
        <w:t>7</w:t>
      </w:r>
      <w:r w:rsidRPr="00CC3545">
        <w:rPr>
          <w:b/>
          <w:lang w:eastAsia="ja-JP"/>
        </w:rPr>
        <w:t xml:space="preserve">: </w:t>
      </w:r>
      <w:r>
        <w:rPr>
          <w:b/>
          <w:lang w:eastAsia="ja-JP"/>
        </w:rPr>
        <w:t>RACH-less mechanism in LTE</w:t>
      </w:r>
      <w:r w:rsidR="002A1288">
        <w:rPr>
          <w:b/>
          <w:lang w:eastAsia="ja-JP"/>
        </w:rPr>
        <w:t xml:space="preserve"> cannot be a complete solution for</w:t>
      </w:r>
      <w:r w:rsidR="00555142">
        <w:rPr>
          <w:b/>
          <w:lang w:eastAsia="ja-JP"/>
        </w:rPr>
        <w:t xml:space="preserve"> </w:t>
      </w:r>
      <w:r>
        <w:rPr>
          <w:b/>
          <w:lang w:eastAsia="ja-JP"/>
        </w:rPr>
        <w:t>TA acquisitio</w:t>
      </w:r>
      <w:r w:rsidR="002A1288">
        <w:rPr>
          <w:b/>
          <w:lang w:eastAsia="ja-JP"/>
        </w:rPr>
        <w:t>n</w:t>
      </w:r>
    </w:p>
    <w:p w14:paraId="70058ACB" w14:textId="02F25884" w:rsidR="005F3C3E" w:rsidRDefault="009479F1" w:rsidP="005F3C3E">
      <w:pPr>
        <w:spacing w:after="0"/>
        <w:jc w:val="both"/>
      </w:pPr>
      <w:r>
        <w:t>For SRS based TA acquisition on candidate cell, it can be jointly considered with PDCCH-order based RACH to refine the initial TA obtained via the latter. To maximize the scheduling flexibility, periodic, semi-persistent, and aperiodic SRS transmission can be supported for TA acquisition on candidate cell.</w:t>
      </w:r>
    </w:p>
    <w:p w14:paraId="5729D6A6" w14:textId="7B1C718C" w:rsidR="00CA1E09" w:rsidRDefault="00CA1E09" w:rsidP="004015CD">
      <w:pPr>
        <w:spacing w:after="0"/>
        <w:jc w:val="both"/>
      </w:pPr>
    </w:p>
    <w:p w14:paraId="0D3D007F" w14:textId="370CBE5C" w:rsidR="00CA1E09" w:rsidRDefault="00C25F33" w:rsidP="004015CD">
      <w:pPr>
        <w:spacing w:after="0"/>
        <w:jc w:val="both"/>
      </w:pPr>
      <w:r>
        <w:rPr>
          <w:noProof/>
        </w:rPr>
        <w:drawing>
          <wp:inline distT="0" distB="0" distL="0" distR="0" wp14:anchorId="651FA473" wp14:editId="5C9CA188">
            <wp:extent cx="5867679" cy="96411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08884" cy="970886"/>
                    </a:xfrm>
                    <a:prstGeom prst="rect">
                      <a:avLst/>
                    </a:prstGeom>
                    <a:noFill/>
                  </pic:spPr>
                </pic:pic>
              </a:graphicData>
            </a:graphic>
          </wp:inline>
        </w:drawing>
      </w:r>
    </w:p>
    <w:p w14:paraId="4FACB2ED" w14:textId="2C7388BD" w:rsidR="00C25F33" w:rsidRPr="005D2E6D" w:rsidRDefault="00C25F33" w:rsidP="00C25F33">
      <w:pPr>
        <w:spacing w:after="200"/>
        <w:jc w:val="center"/>
        <w:rPr>
          <w:b/>
          <w:iCs/>
          <w:szCs w:val="22"/>
        </w:rPr>
      </w:pPr>
      <w:r w:rsidRPr="006C1A0F">
        <w:rPr>
          <w:b/>
          <w:iCs/>
          <w:szCs w:val="22"/>
        </w:rPr>
        <w:t xml:space="preserve">Figure </w:t>
      </w:r>
      <w:r w:rsidR="009479F1">
        <w:rPr>
          <w:b/>
          <w:iCs/>
          <w:szCs w:val="22"/>
        </w:rPr>
        <w:t>3</w:t>
      </w:r>
      <w:r w:rsidRPr="006C1A0F">
        <w:rPr>
          <w:b/>
          <w:iCs/>
          <w:szCs w:val="22"/>
        </w:rPr>
        <w:t xml:space="preserve">: </w:t>
      </w:r>
      <w:r w:rsidRPr="00C25F33">
        <w:rPr>
          <w:b/>
          <w:iCs/>
          <w:szCs w:val="22"/>
        </w:rPr>
        <w:t>SRS based TA acquisition for candidate cell</w:t>
      </w:r>
    </w:p>
    <w:p w14:paraId="15389113" w14:textId="77777777" w:rsidR="004015CD" w:rsidRDefault="004015CD" w:rsidP="004015CD">
      <w:pPr>
        <w:spacing w:after="0"/>
        <w:jc w:val="both"/>
      </w:pPr>
    </w:p>
    <w:p w14:paraId="2DE149F4" w14:textId="54ED3980" w:rsidR="004015CD" w:rsidRDefault="004015CD" w:rsidP="004015CD">
      <w:pPr>
        <w:tabs>
          <w:tab w:val="num" w:pos="1440"/>
        </w:tabs>
        <w:jc w:val="both"/>
        <w:rPr>
          <w:b/>
          <w:lang w:eastAsia="ja-JP"/>
        </w:rPr>
      </w:pPr>
      <w:r w:rsidRPr="00CC3545">
        <w:rPr>
          <w:b/>
          <w:u w:val="single"/>
          <w:lang w:eastAsia="ja-JP"/>
        </w:rPr>
        <w:t xml:space="preserve">Proposal </w:t>
      </w:r>
      <w:r w:rsidR="00E83B8F">
        <w:rPr>
          <w:b/>
          <w:u w:val="single"/>
          <w:lang w:eastAsia="ja-JP"/>
        </w:rPr>
        <w:t>8</w:t>
      </w:r>
      <w:r w:rsidRPr="00CC3545">
        <w:rPr>
          <w:b/>
          <w:lang w:eastAsia="ja-JP"/>
        </w:rPr>
        <w:t xml:space="preserve">: </w:t>
      </w:r>
      <w:r>
        <w:rPr>
          <w:b/>
          <w:lang w:eastAsia="ja-JP"/>
        </w:rPr>
        <w:t xml:space="preserve">Support </w:t>
      </w:r>
      <w:bookmarkStart w:id="15" w:name="_Hlk117874086"/>
      <w:r>
        <w:rPr>
          <w:b/>
          <w:lang w:eastAsia="ja-JP"/>
        </w:rPr>
        <w:t>SRS based TA acquisition for candidate cell</w:t>
      </w:r>
      <w:bookmarkEnd w:id="15"/>
    </w:p>
    <w:p w14:paraId="36223722" w14:textId="375408C5" w:rsidR="004015CD" w:rsidRDefault="004015CD" w:rsidP="004015CD">
      <w:pPr>
        <w:numPr>
          <w:ilvl w:val="0"/>
          <w:numId w:val="4"/>
        </w:numPr>
        <w:tabs>
          <w:tab w:val="num" w:pos="1440"/>
        </w:tabs>
        <w:spacing w:after="0"/>
        <w:jc w:val="both"/>
        <w:rPr>
          <w:b/>
          <w:lang w:eastAsia="ja-JP"/>
        </w:rPr>
      </w:pPr>
      <w:r>
        <w:rPr>
          <w:b/>
          <w:lang w:eastAsia="ja-JP"/>
        </w:rPr>
        <w:t>P/SP/AP SRS can be transmitted on candidate cell</w:t>
      </w:r>
    </w:p>
    <w:p w14:paraId="20E665A6" w14:textId="41D653B1" w:rsidR="003D4FF0" w:rsidRDefault="003D4FF0" w:rsidP="004D5B5A">
      <w:pPr>
        <w:spacing w:after="0"/>
        <w:jc w:val="both"/>
      </w:pPr>
    </w:p>
    <w:p w14:paraId="46D75A7F" w14:textId="77777777" w:rsidR="00134580" w:rsidRDefault="00AF0EA2" w:rsidP="00AF0EA2">
      <w:pPr>
        <w:spacing w:after="0"/>
        <w:jc w:val="both"/>
      </w:pPr>
      <w:r>
        <w:t xml:space="preserve">For TA acquisition based on Rx timing difference report, gNB derives the initial TA for the candidate cell based on UE report of the Rx timing difference between current serving cell and the candidate cell. </w:t>
      </w:r>
      <w:bookmarkStart w:id="16" w:name="_Hlk117951413"/>
      <w:r>
        <w:t>If both cells have different DL Tx timing and/or UL Rx timing, gNB can further modify the TA based on the corresponding knowledge</w:t>
      </w:r>
      <w:r w:rsidR="00134580">
        <w:t xml:space="preserve"> at gNB</w:t>
      </w:r>
      <w:r>
        <w:t xml:space="preserve">. </w:t>
      </w:r>
      <w:bookmarkEnd w:id="16"/>
      <w:r>
        <w:t xml:space="preserve">To save overhead, the Rx timing difference can be reported together with the L1 beam report. </w:t>
      </w:r>
    </w:p>
    <w:p w14:paraId="4EEC2503" w14:textId="77777777" w:rsidR="00134580" w:rsidRDefault="00134580" w:rsidP="00AF0EA2">
      <w:pPr>
        <w:spacing w:after="0"/>
        <w:jc w:val="both"/>
      </w:pPr>
    </w:p>
    <w:p w14:paraId="14AA3905" w14:textId="1CED3FE3" w:rsidR="00AF0EA2" w:rsidRDefault="00AF0EA2" w:rsidP="00AF0EA2">
      <w:pPr>
        <w:spacing w:after="0"/>
        <w:jc w:val="both"/>
      </w:pPr>
      <w:r>
        <w:lastRenderedPageBreak/>
        <w:t>Compared with the PRACH/SRS based</w:t>
      </w:r>
      <w:r w:rsidR="0050476A">
        <w:t xml:space="preserve"> solutions</w:t>
      </w:r>
      <w:r>
        <w:t xml:space="preserve">, the </w:t>
      </w:r>
      <w:r w:rsidR="0050476A">
        <w:t xml:space="preserve">TA acquisition based on </w:t>
      </w:r>
      <w:r>
        <w:t xml:space="preserve">Rx timing difference report does not require additional UL Tx for TA measurement. Moreover, it can be used together with SRS based solution, e.g. SRS can be transmitted on the candidate cell based on the initial TA determined via the Rx timing difference report to further refine the TA. </w:t>
      </w:r>
      <w:r w:rsidR="0050476A">
        <w:t>In this case, t</w:t>
      </w:r>
      <w:r>
        <w:t xml:space="preserve">he SRS can be </w:t>
      </w:r>
      <w:r w:rsidR="00134580">
        <w:t>transmitted before the cell switch command</w:t>
      </w:r>
      <w:r w:rsidR="0050476A">
        <w:t>,</w:t>
      </w:r>
      <w:r w:rsidR="00134580">
        <w:t xml:space="preserve"> if possible, or triggered by the cell switch command to reduce the TA refinement latency.</w:t>
      </w:r>
      <w:r>
        <w:t xml:space="preserve">  </w:t>
      </w:r>
    </w:p>
    <w:p w14:paraId="26432BDC" w14:textId="1CA88062" w:rsidR="003D4FF0" w:rsidRDefault="003D4FF0" w:rsidP="004D5B5A">
      <w:pPr>
        <w:spacing w:after="0"/>
        <w:jc w:val="both"/>
      </w:pPr>
    </w:p>
    <w:p w14:paraId="7AAA848A" w14:textId="2339C289" w:rsidR="003D4FF0" w:rsidRDefault="00D270F4" w:rsidP="00D270F4">
      <w:pPr>
        <w:spacing w:after="0"/>
        <w:jc w:val="center"/>
      </w:pPr>
      <w:r>
        <w:rPr>
          <w:noProof/>
        </w:rPr>
        <w:drawing>
          <wp:inline distT="0" distB="0" distL="0" distR="0" wp14:anchorId="7046F0F9" wp14:editId="1EFC720C">
            <wp:extent cx="4143096" cy="131588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63498" cy="1322366"/>
                    </a:xfrm>
                    <a:prstGeom prst="rect">
                      <a:avLst/>
                    </a:prstGeom>
                    <a:noFill/>
                  </pic:spPr>
                </pic:pic>
              </a:graphicData>
            </a:graphic>
          </wp:inline>
        </w:drawing>
      </w:r>
    </w:p>
    <w:p w14:paraId="79E8B757" w14:textId="77777777" w:rsidR="00D270F4" w:rsidRDefault="00D270F4" w:rsidP="00D270F4">
      <w:pPr>
        <w:spacing w:after="0"/>
        <w:jc w:val="center"/>
      </w:pPr>
    </w:p>
    <w:p w14:paraId="4FDE6E49" w14:textId="3E36331A" w:rsidR="00D270F4" w:rsidRPr="005D2E6D" w:rsidRDefault="00D270F4" w:rsidP="00D270F4">
      <w:pPr>
        <w:spacing w:after="200"/>
        <w:jc w:val="center"/>
        <w:rPr>
          <w:b/>
          <w:iCs/>
          <w:szCs w:val="22"/>
        </w:rPr>
      </w:pPr>
      <w:r w:rsidRPr="006C1A0F">
        <w:rPr>
          <w:b/>
          <w:iCs/>
          <w:szCs w:val="22"/>
        </w:rPr>
        <w:t xml:space="preserve">Figure </w:t>
      </w:r>
      <w:r w:rsidR="00E83B8F">
        <w:rPr>
          <w:b/>
          <w:iCs/>
          <w:szCs w:val="22"/>
        </w:rPr>
        <w:t>4</w:t>
      </w:r>
      <w:r w:rsidRPr="006C1A0F">
        <w:rPr>
          <w:b/>
          <w:iCs/>
          <w:szCs w:val="22"/>
        </w:rPr>
        <w:t xml:space="preserve">: </w:t>
      </w:r>
      <w:r>
        <w:rPr>
          <w:b/>
          <w:iCs/>
          <w:szCs w:val="22"/>
        </w:rPr>
        <w:t>Rx timing difference report for gNB to derive TA for candidate cell</w:t>
      </w:r>
    </w:p>
    <w:p w14:paraId="22B54BC2" w14:textId="77777777" w:rsidR="00FF789A" w:rsidRDefault="00FF789A" w:rsidP="00FF789A">
      <w:pPr>
        <w:spacing w:after="0"/>
        <w:jc w:val="both"/>
      </w:pPr>
    </w:p>
    <w:p w14:paraId="3AF57B7F" w14:textId="1EAA1296" w:rsidR="00FF789A" w:rsidRDefault="00FF789A" w:rsidP="00FF789A">
      <w:pPr>
        <w:tabs>
          <w:tab w:val="num" w:pos="1440"/>
        </w:tabs>
        <w:jc w:val="both"/>
        <w:rPr>
          <w:b/>
          <w:lang w:eastAsia="ja-JP"/>
        </w:rPr>
      </w:pPr>
      <w:r w:rsidRPr="00CC3545">
        <w:rPr>
          <w:b/>
          <w:u w:val="single"/>
          <w:lang w:eastAsia="ja-JP"/>
        </w:rPr>
        <w:t xml:space="preserve">Proposal </w:t>
      </w:r>
      <w:r w:rsidR="00C264AB">
        <w:rPr>
          <w:b/>
          <w:u w:val="single"/>
          <w:lang w:eastAsia="ja-JP"/>
        </w:rPr>
        <w:t>9</w:t>
      </w:r>
      <w:r w:rsidRPr="00CC3545">
        <w:rPr>
          <w:b/>
          <w:lang w:eastAsia="ja-JP"/>
        </w:rPr>
        <w:t xml:space="preserve">: </w:t>
      </w:r>
      <w:r>
        <w:rPr>
          <w:b/>
          <w:lang w:eastAsia="ja-JP"/>
        </w:rPr>
        <w:t>Support UE to report Rx timing difference between current serving cell and candidate cell, based on which gNB can derive initial TA for the candidate cell</w:t>
      </w:r>
    </w:p>
    <w:p w14:paraId="3CF3780D" w14:textId="750AEE90" w:rsidR="00FF789A" w:rsidRDefault="00FF789A" w:rsidP="004015CD">
      <w:pPr>
        <w:numPr>
          <w:ilvl w:val="0"/>
          <w:numId w:val="4"/>
        </w:numPr>
        <w:tabs>
          <w:tab w:val="num" w:pos="1440"/>
        </w:tabs>
        <w:spacing w:after="0"/>
        <w:jc w:val="both"/>
        <w:rPr>
          <w:b/>
          <w:lang w:eastAsia="ja-JP"/>
        </w:rPr>
      </w:pPr>
      <w:r>
        <w:rPr>
          <w:b/>
          <w:lang w:eastAsia="ja-JP"/>
        </w:rPr>
        <w:t xml:space="preserve">NW can signal UE the initial TA before or within cell switch command for SRS transmission on the candidate cell for </w:t>
      </w:r>
      <w:r w:rsidR="004015CD">
        <w:rPr>
          <w:b/>
          <w:lang w:eastAsia="ja-JP"/>
        </w:rPr>
        <w:t xml:space="preserve">further </w:t>
      </w:r>
      <w:r>
        <w:rPr>
          <w:b/>
          <w:lang w:eastAsia="ja-JP"/>
        </w:rPr>
        <w:t xml:space="preserve">TA refinement </w:t>
      </w:r>
    </w:p>
    <w:p w14:paraId="317CD38D" w14:textId="77777777" w:rsidR="00FF789A" w:rsidRDefault="00FF789A" w:rsidP="004D5B5A">
      <w:pPr>
        <w:spacing w:after="0"/>
        <w:jc w:val="both"/>
      </w:pPr>
    </w:p>
    <w:p w14:paraId="137EA01B" w14:textId="25083AB7" w:rsidR="0010599B" w:rsidRDefault="00B22934" w:rsidP="0010599B">
      <w:pPr>
        <w:spacing w:after="0"/>
        <w:jc w:val="both"/>
      </w:pPr>
      <w:r>
        <w:t xml:space="preserve">For UE based TA acquisition, UE derives the TA for candidate cell based on the measured Rx timing difference between current serving cell and the candidate cell as well as the TA command for the current serving cell. </w:t>
      </w:r>
      <w:r w:rsidRPr="00B22934">
        <w:t xml:space="preserve">If both cells have different DL Tx timing and/or UL Rx timing, gNB can </w:t>
      </w:r>
      <w:r>
        <w:t xml:space="preserve">provide such knowledge for UE to modify the derived TA accordingly. Once the candidate cell is selected as the new cell, UE may apply the derived TA for the initial UL Tx on the new cell, which could be SRS to further refine the TA for the new cell. </w:t>
      </w:r>
      <w:r w:rsidRPr="00B22934">
        <w:t xml:space="preserve">Compared with the PRACH/SRS based solutions, the </w:t>
      </w:r>
      <w:r>
        <w:t xml:space="preserve">UE based </w:t>
      </w:r>
      <w:r w:rsidRPr="00B22934">
        <w:t>TA acquisition does not require additional UL Tx for TA measurement.</w:t>
      </w:r>
    </w:p>
    <w:p w14:paraId="01696CF5" w14:textId="6A7DF60E" w:rsidR="00D270F4" w:rsidRDefault="00D270F4" w:rsidP="004D5B5A">
      <w:pPr>
        <w:spacing w:after="0"/>
        <w:jc w:val="both"/>
      </w:pPr>
    </w:p>
    <w:p w14:paraId="7D5578C9" w14:textId="0BE78ECB" w:rsidR="00D270F4" w:rsidRDefault="00E77A37" w:rsidP="00E77A37">
      <w:pPr>
        <w:spacing w:after="0"/>
        <w:jc w:val="center"/>
      </w:pPr>
      <w:r>
        <w:rPr>
          <w:noProof/>
        </w:rPr>
        <w:drawing>
          <wp:inline distT="0" distB="0" distL="0" distR="0" wp14:anchorId="0636A6AA" wp14:editId="4256E412">
            <wp:extent cx="4213556" cy="119039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36809" cy="1196965"/>
                    </a:xfrm>
                    <a:prstGeom prst="rect">
                      <a:avLst/>
                    </a:prstGeom>
                    <a:noFill/>
                  </pic:spPr>
                </pic:pic>
              </a:graphicData>
            </a:graphic>
          </wp:inline>
        </w:drawing>
      </w:r>
    </w:p>
    <w:p w14:paraId="35771F46" w14:textId="6EC8D4C0" w:rsidR="00D270F4" w:rsidRDefault="00D270F4" w:rsidP="004D5B5A">
      <w:pPr>
        <w:spacing w:after="0"/>
        <w:jc w:val="both"/>
      </w:pPr>
    </w:p>
    <w:p w14:paraId="24F00511" w14:textId="5E498043" w:rsidR="00E77A37" w:rsidRPr="005D2E6D" w:rsidRDefault="00E77A37" w:rsidP="00E77A37">
      <w:pPr>
        <w:spacing w:after="200"/>
        <w:jc w:val="center"/>
        <w:rPr>
          <w:b/>
          <w:iCs/>
          <w:szCs w:val="22"/>
        </w:rPr>
      </w:pPr>
      <w:r w:rsidRPr="006C1A0F">
        <w:rPr>
          <w:b/>
          <w:iCs/>
          <w:szCs w:val="22"/>
        </w:rPr>
        <w:t xml:space="preserve">Figure </w:t>
      </w:r>
      <w:r w:rsidR="00B22934">
        <w:rPr>
          <w:b/>
          <w:iCs/>
          <w:szCs w:val="22"/>
        </w:rPr>
        <w:t>5</w:t>
      </w:r>
      <w:r w:rsidRPr="006C1A0F">
        <w:rPr>
          <w:b/>
          <w:iCs/>
          <w:szCs w:val="22"/>
        </w:rPr>
        <w:t xml:space="preserve">: </w:t>
      </w:r>
      <w:r>
        <w:rPr>
          <w:b/>
          <w:iCs/>
          <w:szCs w:val="22"/>
        </w:rPr>
        <w:t>UE based TA acquisition via Rx timing difference measurement + TAC</w:t>
      </w:r>
    </w:p>
    <w:p w14:paraId="54471350" w14:textId="77777777" w:rsidR="00D270F4" w:rsidRDefault="00D270F4" w:rsidP="004D5B5A">
      <w:pPr>
        <w:spacing w:after="0"/>
        <w:jc w:val="both"/>
      </w:pPr>
    </w:p>
    <w:p w14:paraId="4A1D6D89" w14:textId="5518DD92" w:rsidR="004015CD" w:rsidRDefault="004D5B5A" w:rsidP="004D5B5A">
      <w:pPr>
        <w:tabs>
          <w:tab w:val="num" w:pos="1440"/>
        </w:tabs>
        <w:jc w:val="both"/>
        <w:rPr>
          <w:b/>
          <w:lang w:eastAsia="ja-JP"/>
        </w:rPr>
      </w:pPr>
      <w:bookmarkStart w:id="17" w:name="_Hlk117692697"/>
      <w:r w:rsidRPr="00CC3545">
        <w:rPr>
          <w:b/>
          <w:u w:val="single"/>
          <w:lang w:eastAsia="ja-JP"/>
        </w:rPr>
        <w:t xml:space="preserve">Proposal </w:t>
      </w:r>
      <w:r w:rsidR="00C264AB">
        <w:rPr>
          <w:b/>
          <w:u w:val="single"/>
          <w:lang w:eastAsia="ja-JP"/>
        </w:rPr>
        <w:t>10</w:t>
      </w:r>
      <w:r w:rsidRPr="00CC3545">
        <w:rPr>
          <w:b/>
          <w:lang w:eastAsia="ja-JP"/>
        </w:rPr>
        <w:t xml:space="preserve">: </w:t>
      </w:r>
      <w:r w:rsidR="00FF789A">
        <w:rPr>
          <w:b/>
          <w:lang w:eastAsia="ja-JP"/>
        </w:rPr>
        <w:t xml:space="preserve">Support </w:t>
      </w:r>
      <w:r w:rsidR="004015CD">
        <w:rPr>
          <w:b/>
          <w:lang w:eastAsia="ja-JP"/>
        </w:rPr>
        <w:t>UE</w:t>
      </w:r>
      <w:r w:rsidR="00FF789A">
        <w:rPr>
          <w:b/>
          <w:lang w:eastAsia="ja-JP"/>
        </w:rPr>
        <w:t xml:space="preserve"> based</w:t>
      </w:r>
      <w:r>
        <w:rPr>
          <w:b/>
          <w:lang w:eastAsia="ja-JP"/>
        </w:rPr>
        <w:t xml:space="preserve"> TA acquisition</w:t>
      </w:r>
      <w:r w:rsidR="004015CD">
        <w:rPr>
          <w:b/>
          <w:lang w:eastAsia="ja-JP"/>
        </w:rPr>
        <w:t xml:space="preserve"> for candidate cell</w:t>
      </w:r>
    </w:p>
    <w:p w14:paraId="143A4DC9" w14:textId="2C3D8B1C" w:rsidR="004D5B5A" w:rsidRDefault="004015CD" w:rsidP="004015CD">
      <w:pPr>
        <w:numPr>
          <w:ilvl w:val="0"/>
          <w:numId w:val="4"/>
        </w:numPr>
        <w:tabs>
          <w:tab w:val="num" w:pos="1440"/>
        </w:tabs>
        <w:spacing w:after="0"/>
        <w:jc w:val="both"/>
        <w:rPr>
          <w:b/>
          <w:lang w:eastAsia="ja-JP"/>
        </w:rPr>
      </w:pPr>
      <w:r>
        <w:rPr>
          <w:b/>
          <w:lang w:eastAsia="ja-JP"/>
        </w:rPr>
        <w:t>UE derives TA based on Rx timing difference between current serving cell and candidate cell as well as TA command for the current serving cell</w:t>
      </w:r>
    </w:p>
    <w:p w14:paraId="63A8AA91" w14:textId="4CBDBD35" w:rsidR="00FC1E4D" w:rsidRDefault="004015CD" w:rsidP="00FC1E4D">
      <w:pPr>
        <w:numPr>
          <w:ilvl w:val="0"/>
          <w:numId w:val="4"/>
        </w:numPr>
        <w:tabs>
          <w:tab w:val="num" w:pos="1440"/>
        </w:tabs>
        <w:spacing w:after="0"/>
        <w:jc w:val="both"/>
        <w:rPr>
          <w:b/>
          <w:lang w:eastAsia="ja-JP"/>
        </w:rPr>
      </w:pPr>
      <w:r>
        <w:rPr>
          <w:b/>
          <w:lang w:eastAsia="ja-JP"/>
        </w:rPr>
        <w:t xml:space="preserve">NW can </w:t>
      </w:r>
      <w:r w:rsidR="000A2AFD">
        <w:rPr>
          <w:b/>
          <w:lang w:eastAsia="ja-JP"/>
        </w:rPr>
        <w:t>provide</w:t>
      </w:r>
      <w:r>
        <w:rPr>
          <w:b/>
          <w:lang w:eastAsia="ja-JP"/>
        </w:rPr>
        <w:t xml:space="preserve"> corresponding compensation factor </w:t>
      </w:r>
      <w:r w:rsidR="000A2AFD">
        <w:rPr>
          <w:b/>
          <w:lang w:eastAsia="ja-JP"/>
        </w:rPr>
        <w:t xml:space="preserve">for UE to modify the derived TA if current serving cell and candidate cell have </w:t>
      </w:r>
      <w:r>
        <w:rPr>
          <w:b/>
          <w:lang w:eastAsia="ja-JP"/>
        </w:rPr>
        <w:t>different DL</w:t>
      </w:r>
      <w:r w:rsidR="000A2AFD">
        <w:rPr>
          <w:b/>
          <w:lang w:eastAsia="ja-JP"/>
        </w:rPr>
        <w:t xml:space="preserve"> Tx</w:t>
      </w:r>
      <w:r>
        <w:rPr>
          <w:b/>
          <w:lang w:eastAsia="ja-JP"/>
        </w:rPr>
        <w:t xml:space="preserve"> timing and/or UL </w:t>
      </w:r>
      <w:r w:rsidR="000A2AFD">
        <w:rPr>
          <w:b/>
          <w:lang w:eastAsia="ja-JP"/>
        </w:rPr>
        <w:t xml:space="preserve">Rx </w:t>
      </w:r>
      <w:r>
        <w:rPr>
          <w:b/>
          <w:lang w:eastAsia="ja-JP"/>
        </w:rPr>
        <w:t>timing</w:t>
      </w:r>
    </w:p>
    <w:p w14:paraId="2610845B" w14:textId="77777777" w:rsidR="00FC1E4D" w:rsidRPr="00FC1E4D" w:rsidRDefault="00FC1E4D" w:rsidP="00FC1E4D">
      <w:pPr>
        <w:spacing w:after="0"/>
        <w:jc w:val="both"/>
        <w:rPr>
          <w:b/>
          <w:lang w:eastAsia="ja-JP"/>
        </w:rPr>
      </w:pPr>
    </w:p>
    <w:bookmarkEnd w:id="17"/>
    <w:p w14:paraId="5365C5E4" w14:textId="6A350801" w:rsidR="007A5E10" w:rsidRPr="00242034" w:rsidRDefault="00C55273" w:rsidP="007A5E1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lastRenderedPageBreak/>
        <w:t xml:space="preserve">Latency Reduction for </w:t>
      </w:r>
      <w:r w:rsidR="007A5E10">
        <w:rPr>
          <w:rFonts w:ascii="Arial" w:eastAsiaTheme="minorEastAsia" w:hAnsi="Arial" w:cs="Arial"/>
          <w:sz w:val="32"/>
          <w:szCs w:val="32"/>
          <w:lang w:eastAsia="zh-CN"/>
        </w:rPr>
        <w:t xml:space="preserve">TA </w:t>
      </w:r>
      <w:r w:rsidR="00FC1E4D">
        <w:rPr>
          <w:rFonts w:ascii="Arial" w:eastAsiaTheme="minorEastAsia" w:hAnsi="Arial" w:cs="Arial"/>
          <w:sz w:val="32"/>
          <w:szCs w:val="32"/>
          <w:lang w:eastAsia="zh-CN"/>
        </w:rPr>
        <w:t>Refinement</w:t>
      </w:r>
      <w:r>
        <w:rPr>
          <w:rFonts w:ascii="Arial" w:eastAsiaTheme="minorEastAsia" w:hAnsi="Arial" w:cs="Arial"/>
          <w:sz w:val="32"/>
          <w:szCs w:val="32"/>
          <w:lang w:eastAsia="zh-CN"/>
        </w:rPr>
        <w:t xml:space="preserve"> after Cell Switch Cmd</w:t>
      </w:r>
    </w:p>
    <w:p w14:paraId="08E972F3" w14:textId="7FF24B6C" w:rsidR="00687421" w:rsidRDefault="00FC1E4D" w:rsidP="00242034">
      <w:pPr>
        <w:spacing w:after="0"/>
        <w:jc w:val="both"/>
      </w:pPr>
      <w:r>
        <w:t>As discussed in previous sections, the initial TA for a candidate cell can be acquired before the cell switch command via RACH-based and/or RACH-less mechanisms. If the initial TA is measured by gNB, it can be signalled in the cell switch command for UE to apply it to the initial UL Tx on the new cell.</w:t>
      </w:r>
    </w:p>
    <w:p w14:paraId="38ED47E0" w14:textId="01EB3D43" w:rsidR="006830E1" w:rsidRDefault="006830E1" w:rsidP="00242034">
      <w:pPr>
        <w:spacing w:after="0"/>
        <w:jc w:val="both"/>
      </w:pPr>
    </w:p>
    <w:p w14:paraId="66297C8A" w14:textId="529AB0AF" w:rsidR="006830E1" w:rsidRPr="0099042E" w:rsidRDefault="006830E1" w:rsidP="006830E1">
      <w:pPr>
        <w:tabs>
          <w:tab w:val="num" w:pos="1440"/>
        </w:tabs>
        <w:jc w:val="both"/>
        <w:rPr>
          <w:b/>
          <w:lang w:eastAsia="ja-JP"/>
        </w:rPr>
      </w:pPr>
      <w:bookmarkStart w:id="18" w:name="_Hlk117694713"/>
      <w:r w:rsidRPr="00CC3545">
        <w:rPr>
          <w:b/>
          <w:u w:val="single"/>
          <w:lang w:eastAsia="ja-JP"/>
        </w:rPr>
        <w:t xml:space="preserve">Proposal </w:t>
      </w:r>
      <w:r w:rsidR="00FC1E4D">
        <w:rPr>
          <w:b/>
          <w:u w:val="single"/>
          <w:lang w:eastAsia="ja-JP"/>
        </w:rPr>
        <w:t>11</w:t>
      </w:r>
      <w:r w:rsidRPr="00CC3545">
        <w:rPr>
          <w:b/>
          <w:lang w:eastAsia="ja-JP"/>
        </w:rPr>
        <w:t xml:space="preserve">: </w:t>
      </w:r>
      <w:r w:rsidR="009A3379">
        <w:rPr>
          <w:b/>
          <w:lang w:eastAsia="ja-JP"/>
        </w:rPr>
        <w:t>If i</w:t>
      </w:r>
      <w:r>
        <w:rPr>
          <w:b/>
          <w:lang w:eastAsia="ja-JP"/>
        </w:rPr>
        <w:t>nitial TA</w:t>
      </w:r>
      <w:r w:rsidR="009A3379">
        <w:rPr>
          <w:b/>
          <w:lang w:eastAsia="ja-JP"/>
        </w:rPr>
        <w:t xml:space="preserve"> </w:t>
      </w:r>
      <w:r w:rsidR="00AC0E13">
        <w:rPr>
          <w:b/>
          <w:lang w:eastAsia="ja-JP"/>
        </w:rPr>
        <w:t xml:space="preserve">for a candidate cell </w:t>
      </w:r>
      <w:r w:rsidR="009A3379">
        <w:rPr>
          <w:b/>
          <w:lang w:eastAsia="ja-JP"/>
        </w:rPr>
        <w:t xml:space="preserve">is measured by gNB, it </w:t>
      </w:r>
      <w:r>
        <w:rPr>
          <w:b/>
          <w:lang w:eastAsia="ja-JP"/>
        </w:rPr>
        <w:t xml:space="preserve">can be signalled in the cell </w:t>
      </w:r>
      <w:r w:rsidR="00AC0E13">
        <w:rPr>
          <w:b/>
          <w:lang w:eastAsia="ja-JP"/>
        </w:rPr>
        <w:t>switch</w:t>
      </w:r>
      <w:r>
        <w:rPr>
          <w:b/>
          <w:lang w:eastAsia="ja-JP"/>
        </w:rPr>
        <w:t xml:space="preserve"> command</w:t>
      </w:r>
      <w:r w:rsidR="004811D6">
        <w:rPr>
          <w:b/>
          <w:lang w:eastAsia="ja-JP"/>
        </w:rPr>
        <w:t xml:space="preserve"> for initial UL Tx on the new cell</w:t>
      </w:r>
      <w:r w:rsidR="00AC0E13">
        <w:rPr>
          <w:b/>
          <w:lang w:eastAsia="ja-JP"/>
        </w:rPr>
        <w:t xml:space="preserve"> if the candidate cell is selected as the new cell</w:t>
      </w:r>
    </w:p>
    <w:bookmarkEnd w:id="18"/>
    <w:p w14:paraId="35538392" w14:textId="25F7A413" w:rsidR="009A3379" w:rsidRDefault="00FC1E4D" w:rsidP="00FC1E4D">
      <w:pPr>
        <w:spacing w:after="0"/>
        <w:jc w:val="both"/>
      </w:pPr>
      <w:r>
        <w:t xml:space="preserve">In addition, if TA refinement is desirable upon cell switch, the cell switch command can also trigger SRS for TA refinement, where the SRS transmission is based on the initial TA </w:t>
      </w:r>
      <w:r w:rsidR="009A3379">
        <w:t xml:space="preserve">determined for the new cell before the cell switch command. If the initial TA is determined by gNB, e.g. based on PRACH/SRS transmission, it can be signalled in the cell switch command. If the initial TA is determined by UE, e.g. via UE based TA acquisition, it can be </w:t>
      </w:r>
      <w:r w:rsidR="00E86472">
        <w:t xml:space="preserve">autonomously </w:t>
      </w:r>
      <w:r w:rsidR="009A3379">
        <w:t>applied by UE upon the new cell selection.</w:t>
      </w:r>
    </w:p>
    <w:p w14:paraId="61355BF8" w14:textId="77777777" w:rsidR="009A3379" w:rsidRDefault="009A3379" w:rsidP="00FC1E4D">
      <w:pPr>
        <w:spacing w:after="0"/>
        <w:jc w:val="both"/>
      </w:pPr>
    </w:p>
    <w:p w14:paraId="2DF22E2D" w14:textId="3EE24A97" w:rsidR="0054420A" w:rsidRDefault="0054420A" w:rsidP="00242034">
      <w:pPr>
        <w:spacing w:after="0"/>
        <w:jc w:val="both"/>
      </w:pPr>
    </w:p>
    <w:p w14:paraId="0272E0FA" w14:textId="012090E8" w:rsidR="0054420A" w:rsidRDefault="0054420A" w:rsidP="0054420A">
      <w:pPr>
        <w:spacing w:after="0"/>
        <w:jc w:val="center"/>
      </w:pPr>
      <w:r>
        <w:rPr>
          <w:noProof/>
        </w:rPr>
        <w:drawing>
          <wp:inline distT="0" distB="0" distL="0" distR="0" wp14:anchorId="7D630AF0" wp14:editId="05B7092A">
            <wp:extent cx="5678830" cy="98203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6902" cy="992073"/>
                    </a:xfrm>
                    <a:prstGeom prst="rect">
                      <a:avLst/>
                    </a:prstGeom>
                    <a:noFill/>
                  </pic:spPr>
                </pic:pic>
              </a:graphicData>
            </a:graphic>
          </wp:inline>
        </w:drawing>
      </w:r>
    </w:p>
    <w:p w14:paraId="0C2D7B8A" w14:textId="77777777" w:rsidR="0054420A" w:rsidRDefault="0054420A" w:rsidP="0054420A">
      <w:pPr>
        <w:spacing w:after="0"/>
        <w:jc w:val="center"/>
      </w:pPr>
    </w:p>
    <w:p w14:paraId="01B4696D" w14:textId="44EF7D2B" w:rsidR="00FC1E4D" w:rsidRDefault="0054420A" w:rsidP="00FC1E4D">
      <w:pPr>
        <w:spacing w:after="200"/>
        <w:jc w:val="center"/>
        <w:rPr>
          <w:b/>
          <w:iCs/>
          <w:szCs w:val="22"/>
        </w:rPr>
      </w:pPr>
      <w:r w:rsidRPr="006C1A0F">
        <w:rPr>
          <w:b/>
          <w:iCs/>
          <w:szCs w:val="22"/>
        </w:rPr>
        <w:t xml:space="preserve">Figure </w:t>
      </w:r>
      <w:r w:rsidR="00330B00">
        <w:rPr>
          <w:b/>
          <w:iCs/>
          <w:szCs w:val="22"/>
        </w:rPr>
        <w:t>6</w:t>
      </w:r>
      <w:r w:rsidRPr="006C1A0F">
        <w:rPr>
          <w:b/>
          <w:iCs/>
          <w:szCs w:val="22"/>
        </w:rPr>
        <w:t xml:space="preserve">: </w:t>
      </w:r>
      <w:r w:rsidR="00BC33BC">
        <w:rPr>
          <w:b/>
          <w:iCs/>
          <w:szCs w:val="22"/>
        </w:rPr>
        <w:t>Cell</w:t>
      </w:r>
      <w:r>
        <w:rPr>
          <w:b/>
          <w:iCs/>
          <w:szCs w:val="22"/>
        </w:rPr>
        <w:t xml:space="preserve"> update command </w:t>
      </w:r>
      <w:r w:rsidR="00BC33BC">
        <w:rPr>
          <w:b/>
          <w:iCs/>
          <w:szCs w:val="22"/>
        </w:rPr>
        <w:t xml:space="preserve">can </w:t>
      </w:r>
      <w:r>
        <w:rPr>
          <w:b/>
          <w:iCs/>
          <w:szCs w:val="22"/>
        </w:rPr>
        <w:t xml:space="preserve">trigger SRS </w:t>
      </w:r>
      <w:r w:rsidR="00202D93">
        <w:rPr>
          <w:b/>
          <w:iCs/>
          <w:szCs w:val="22"/>
        </w:rPr>
        <w:t xml:space="preserve">to refine </w:t>
      </w:r>
      <w:r>
        <w:rPr>
          <w:b/>
          <w:iCs/>
          <w:szCs w:val="22"/>
        </w:rPr>
        <w:t xml:space="preserve">TA </w:t>
      </w:r>
      <w:r w:rsidR="00202D93">
        <w:rPr>
          <w:b/>
          <w:iCs/>
          <w:szCs w:val="22"/>
        </w:rPr>
        <w:t xml:space="preserve">for the </w:t>
      </w:r>
      <w:r>
        <w:rPr>
          <w:b/>
          <w:iCs/>
          <w:szCs w:val="22"/>
        </w:rPr>
        <w:t>new cell</w:t>
      </w:r>
    </w:p>
    <w:p w14:paraId="5C62E6E6" w14:textId="77777777" w:rsidR="00FC1E4D" w:rsidRPr="00FC1E4D" w:rsidRDefault="00FC1E4D" w:rsidP="00FC1E4D">
      <w:pPr>
        <w:spacing w:after="200"/>
        <w:rPr>
          <w:b/>
          <w:iCs/>
          <w:szCs w:val="22"/>
        </w:rPr>
      </w:pPr>
    </w:p>
    <w:p w14:paraId="0EB0B2A3" w14:textId="0256183F" w:rsidR="006830E1" w:rsidRDefault="006830E1" w:rsidP="006830E1">
      <w:pPr>
        <w:tabs>
          <w:tab w:val="num" w:pos="1440"/>
        </w:tabs>
        <w:jc w:val="both"/>
        <w:rPr>
          <w:b/>
          <w:lang w:eastAsia="ja-JP"/>
        </w:rPr>
      </w:pPr>
      <w:r w:rsidRPr="00CC3545">
        <w:rPr>
          <w:b/>
          <w:u w:val="single"/>
          <w:lang w:eastAsia="ja-JP"/>
        </w:rPr>
        <w:t xml:space="preserve">Proposal </w:t>
      </w:r>
      <w:r w:rsidR="00E86472">
        <w:rPr>
          <w:b/>
          <w:u w:val="single"/>
          <w:lang w:eastAsia="ja-JP"/>
        </w:rPr>
        <w:t>12</w:t>
      </w:r>
      <w:r w:rsidRPr="00CC3545">
        <w:rPr>
          <w:b/>
          <w:lang w:eastAsia="ja-JP"/>
        </w:rPr>
        <w:t xml:space="preserve">: </w:t>
      </w:r>
      <w:r>
        <w:rPr>
          <w:b/>
          <w:lang w:eastAsia="ja-JP"/>
        </w:rPr>
        <w:t>Cell update command can trigger SRS to refine the TA for the new cell</w:t>
      </w:r>
    </w:p>
    <w:p w14:paraId="23BB8AD5" w14:textId="73A4BC64" w:rsidR="004074EE" w:rsidRPr="00F169FB" w:rsidRDefault="004811D6" w:rsidP="004074EE">
      <w:pPr>
        <w:numPr>
          <w:ilvl w:val="0"/>
          <w:numId w:val="4"/>
        </w:numPr>
        <w:tabs>
          <w:tab w:val="num" w:pos="1440"/>
        </w:tabs>
        <w:spacing w:after="0"/>
        <w:jc w:val="both"/>
        <w:rPr>
          <w:b/>
          <w:lang w:eastAsia="ja-JP"/>
        </w:rPr>
      </w:pPr>
      <w:r>
        <w:rPr>
          <w:b/>
          <w:lang w:eastAsia="ja-JP"/>
        </w:rPr>
        <w:t xml:space="preserve">UE can use </w:t>
      </w:r>
      <w:r w:rsidR="009A3379">
        <w:rPr>
          <w:b/>
          <w:lang w:eastAsia="ja-JP"/>
        </w:rPr>
        <w:t xml:space="preserve">the </w:t>
      </w:r>
      <w:r w:rsidR="006830E1">
        <w:rPr>
          <w:b/>
          <w:lang w:eastAsia="ja-JP"/>
        </w:rPr>
        <w:t xml:space="preserve">initial TA </w:t>
      </w:r>
      <w:r w:rsidR="009A3379">
        <w:rPr>
          <w:b/>
          <w:lang w:eastAsia="ja-JP"/>
        </w:rPr>
        <w:t xml:space="preserve">either </w:t>
      </w:r>
      <w:r>
        <w:rPr>
          <w:b/>
          <w:lang w:eastAsia="ja-JP"/>
        </w:rPr>
        <w:t xml:space="preserve">indicated in cell update command </w:t>
      </w:r>
      <w:r w:rsidR="009A3379">
        <w:rPr>
          <w:b/>
          <w:lang w:eastAsia="ja-JP"/>
        </w:rPr>
        <w:t xml:space="preserve">or derived by UE </w:t>
      </w:r>
      <w:r w:rsidR="006830E1">
        <w:rPr>
          <w:b/>
          <w:lang w:eastAsia="ja-JP"/>
        </w:rPr>
        <w:t xml:space="preserve">for the </w:t>
      </w:r>
      <w:r w:rsidR="009A3379">
        <w:rPr>
          <w:b/>
          <w:lang w:eastAsia="ja-JP"/>
        </w:rPr>
        <w:t xml:space="preserve">transmission of the </w:t>
      </w:r>
      <w:r w:rsidR="006830E1">
        <w:rPr>
          <w:b/>
          <w:lang w:eastAsia="ja-JP"/>
        </w:rPr>
        <w:t>triggered SRS</w:t>
      </w:r>
    </w:p>
    <w:p w14:paraId="6CC9D203" w14:textId="75D06091" w:rsidR="004074EE" w:rsidRPr="00242034" w:rsidRDefault="004074EE" w:rsidP="004074E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Association of TA/TAG with</w:t>
      </w:r>
      <w:r w:rsidRPr="009C3E1F">
        <w:rPr>
          <w:rFonts w:ascii="Arial" w:eastAsiaTheme="minorEastAsia" w:hAnsi="Arial" w:cs="Arial"/>
          <w:sz w:val="32"/>
          <w:szCs w:val="32"/>
          <w:lang w:eastAsia="zh-CN"/>
        </w:rPr>
        <w:t xml:space="preserve">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 xml:space="preserve">andidate </w:t>
      </w:r>
      <w:r>
        <w:rPr>
          <w:rFonts w:ascii="Arial" w:eastAsiaTheme="minorEastAsia" w:hAnsi="Arial" w:cs="Arial"/>
          <w:sz w:val="32"/>
          <w:szCs w:val="32"/>
          <w:lang w:eastAsia="zh-CN"/>
        </w:rPr>
        <w:t>C</w:t>
      </w:r>
      <w:r w:rsidRPr="009C3E1F">
        <w:rPr>
          <w:rFonts w:ascii="Arial" w:eastAsiaTheme="minorEastAsia" w:hAnsi="Arial" w:cs="Arial"/>
          <w:sz w:val="32"/>
          <w:szCs w:val="32"/>
          <w:lang w:eastAsia="zh-CN"/>
        </w:rPr>
        <w:t>ell(s)</w:t>
      </w:r>
    </w:p>
    <w:p w14:paraId="158AA59E" w14:textId="3923F9F6" w:rsidR="004074EE" w:rsidRDefault="00130D28" w:rsidP="004074EE">
      <w:pPr>
        <w:spacing w:after="0"/>
        <w:jc w:val="both"/>
      </w:pPr>
      <w:r>
        <w:t xml:space="preserve">As for the association between TA/TAG and candidate cell, it can be discussed separately for candidate cells with single or two TAGs. For candidate cell with single TAG, we prefer the TAG is directly configured under the candidate cell, i.e. reuse the R15 TAG configuration per cell. Other alternatives unnecessarily complicate the TAG configuration in this case, e.g. associating the TAG per TCI or per SSB. For candidate cell with two TAGs, if this is supported for L1/L2 mobility, we can reuse the same association to be decided for mDCI mTRP with 2 TAGs. It has been discussed for 3 meetings in Agenda 9.1.2.1 since the start of R18. </w:t>
      </w:r>
    </w:p>
    <w:p w14:paraId="34649488" w14:textId="77777777" w:rsidR="004074EE" w:rsidRDefault="004074EE" w:rsidP="004074EE">
      <w:pPr>
        <w:spacing w:after="0"/>
        <w:jc w:val="both"/>
      </w:pPr>
    </w:p>
    <w:p w14:paraId="11A300AC" w14:textId="0B23D01D" w:rsidR="004074EE" w:rsidRDefault="004074EE" w:rsidP="004074EE">
      <w:pPr>
        <w:tabs>
          <w:tab w:val="num" w:pos="1440"/>
        </w:tabs>
        <w:jc w:val="both"/>
        <w:rPr>
          <w:b/>
          <w:lang w:eastAsia="ja-JP"/>
        </w:rPr>
      </w:pPr>
      <w:r w:rsidRPr="00CC3545">
        <w:rPr>
          <w:b/>
          <w:u w:val="single"/>
          <w:lang w:eastAsia="ja-JP"/>
        </w:rPr>
        <w:t xml:space="preserve">Proposal </w:t>
      </w:r>
      <w:r w:rsidR="00D8344E">
        <w:rPr>
          <w:b/>
          <w:u w:val="single"/>
          <w:lang w:eastAsia="ja-JP"/>
        </w:rPr>
        <w:t>13</w:t>
      </w:r>
      <w:r w:rsidRPr="00CC3545">
        <w:rPr>
          <w:b/>
          <w:lang w:eastAsia="ja-JP"/>
        </w:rPr>
        <w:t xml:space="preserve">: </w:t>
      </w:r>
      <w:r w:rsidR="000A0EB4">
        <w:rPr>
          <w:b/>
          <w:lang w:eastAsia="ja-JP"/>
        </w:rPr>
        <w:t xml:space="preserve">For candidate cell with single TAG, support explicit TA/TAG association </w:t>
      </w:r>
      <w:r w:rsidR="000A0EB4" w:rsidRPr="000A0EB4">
        <w:rPr>
          <w:b/>
          <w:lang w:eastAsia="ja-JP"/>
        </w:rPr>
        <w:t>provided as a part of candidate cell configuration</w:t>
      </w:r>
      <w:r w:rsidR="000A0EB4">
        <w:rPr>
          <w:b/>
          <w:lang w:eastAsia="ja-JP"/>
        </w:rPr>
        <w:t>, i.e. reuse R15 TAG configuration per cell</w:t>
      </w:r>
    </w:p>
    <w:p w14:paraId="59E2A796" w14:textId="4B061CAC" w:rsidR="00C572A2" w:rsidRPr="00C572A2" w:rsidRDefault="000A0EB4" w:rsidP="00C572A2">
      <w:pPr>
        <w:numPr>
          <w:ilvl w:val="0"/>
          <w:numId w:val="4"/>
        </w:numPr>
        <w:tabs>
          <w:tab w:val="num" w:pos="1440"/>
        </w:tabs>
        <w:spacing w:after="0"/>
        <w:jc w:val="both"/>
        <w:rPr>
          <w:b/>
          <w:lang w:eastAsia="ja-JP"/>
        </w:rPr>
      </w:pPr>
      <w:r>
        <w:rPr>
          <w:b/>
          <w:lang w:eastAsia="ja-JP"/>
        </w:rPr>
        <w:t xml:space="preserve">For candidate cell with 2 TAGs (if supported), reuse the association to be decided </w:t>
      </w:r>
      <w:r w:rsidR="007A269D">
        <w:rPr>
          <w:b/>
          <w:lang w:eastAsia="ja-JP"/>
        </w:rPr>
        <w:t xml:space="preserve">for </w:t>
      </w:r>
      <w:r>
        <w:rPr>
          <w:b/>
          <w:lang w:eastAsia="ja-JP"/>
        </w:rPr>
        <w:t>mDCI mTRP</w:t>
      </w:r>
      <w:r w:rsidR="007A269D">
        <w:rPr>
          <w:b/>
          <w:lang w:eastAsia="ja-JP"/>
        </w:rPr>
        <w:t xml:space="preserve"> with 2 TAGs</w:t>
      </w:r>
      <w:r>
        <w:rPr>
          <w:b/>
          <w:lang w:eastAsia="ja-JP"/>
        </w:rPr>
        <w:t xml:space="preserve"> (</w:t>
      </w:r>
      <w:r w:rsidR="00AB44FE">
        <w:rPr>
          <w:b/>
          <w:lang w:eastAsia="ja-JP"/>
        </w:rPr>
        <w:t xml:space="preserve">under discussion in </w:t>
      </w:r>
      <w:r w:rsidR="007A269D">
        <w:rPr>
          <w:b/>
          <w:lang w:eastAsia="ja-JP"/>
        </w:rPr>
        <w:t xml:space="preserve">Agenda </w:t>
      </w:r>
      <w:r>
        <w:rPr>
          <w:b/>
          <w:lang w:eastAsia="ja-JP"/>
        </w:rPr>
        <w:t>9.1.2.1)</w:t>
      </w:r>
    </w:p>
    <w:bookmarkEnd w:id="8"/>
    <w:bookmarkEnd w:id="9"/>
    <w:bookmarkEnd w:id="10"/>
    <w:p w14:paraId="528E8F3C" w14:textId="772CFC35"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2272E7E4" w:rsidR="005856D8" w:rsidRDefault="00B93F2A" w:rsidP="001052C2">
      <w:pPr>
        <w:jc w:val="both"/>
        <w:rPr>
          <w:lang w:eastAsia="zh-CN"/>
        </w:rPr>
      </w:pPr>
      <w:bookmarkStart w:id="19" w:name="_Hlk83741726"/>
      <w:r w:rsidRPr="00B93F2A">
        <w:rPr>
          <w:lang w:eastAsia="zh-CN"/>
        </w:rPr>
        <w:t xml:space="preserve">In this contribution we discussed TA management to reduce latency for L1/L2 based mobility. Below </w:t>
      </w:r>
      <w:r>
        <w:rPr>
          <w:lang w:eastAsia="zh-CN"/>
        </w:rPr>
        <w:t>is</w:t>
      </w:r>
      <w:r w:rsidRPr="00B93F2A">
        <w:rPr>
          <w:lang w:eastAsia="zh-CN"/>
        </w:rPr>
        <w:t xml:space="preserve"> the summary of </w:t>
      </w:r>
      <w:r>
        <w:rPr>
          <w:lang w:eastAsia="zh-CN"/>
        </w:rPr>
        <w:t xml:space="preserve">the corresponding </w:t>
      </w:r>
      <w:r w:rsidRPr="00B93F2A">
        <w:rPr>
          <w:lang w:eastAsia="zh-CN"/>
        </w:rPr>
        <w:t>proposals</w:t>
      </w:r>
      <w:r w:rsidR="001052C2">
        <w:rPr>
          <w:lang w:eastAsia="zh-CN"/>
        </w:rPr>
        <w:t>.</w:t>
      </w:r>
    </w:p>
    <w:p w14:paraId="550DD5AB" w14:textId="77777777" w:rsidR="003B6812" w:rsidRPr="0099042E" w:rsidRDefault="003B6812" w:rsidP="003B6812">
      <w:pPr>
        <w:tabs>
          <w:tab w:val="num" w:pos="1440"/>
        </w:tabs>
        <w:jc w:val="both"/>
        <w:rPr>
          <w:b/>
          <w:lang w:eastAsia="ja-JP"/>
        </w:rPr>
      </w:pPr>
      <w:r w:rsidRPr="00CC3545">
        <w:rPr>
          <w:b/>
          <w:u w:val="single"/>
          <w:lang w:eastAsia="ja-JP"/>
        </w:rPr>
        <w:t xml:space="preserve">Proposal </w:t>
      </w:r>
      <w:r>
        <w:rPr>
          <w:b/>
          <w:u w:val="single"/>
          <w:lang w:eastAsia="ja-JP"/>
        </w:rPr>
        <w:t>1</w:t>
      </w:r>
      <w:r w:rsidRPr="00CC3545">
        <w:rPr>
          <w:b/>
          <w:lang w:eastAsia="ja-JP"/>
        </w:rPr>
        <w:t xml:space="preserve">: </w:t>
      </w:r>
      <w:r w:rsidRPr="00503667">
        <w:rPr>
          <w:b/>
          <w:lang w:eastAsia="ja-JP"/>
        </w:rPr>
        <w:t>TA acquisition before cell switch command</w:t>
      </w:r>
      <w:r>
        <w:rPr>
          <w:b/>
          <w:lang w:eastAsia="ja-JP"/>
        </w:rPr>
        <w:t xml:space="preserve"> can be applied when candidate cell is deactivated SCell</w:t>
      </w:r>
    </w:p>
    <w:p w14:paraId="0ECAE681" w14:textId="5EAD9256" w:rsidR="003B6812" w:rsidRDefault="003B6812" w:rsidP="003B6812">
      <w:pPr>
        <w:numPr>
          <w:ilvl w:val="0"/>
          <w:numId w:val="4"/>
        </w:numPr>
        <w:tabs>
          <w:tab w:val="num" w:pos="1440"/>
        </w:tabs>
        <w:spacing w:after="0"/>
        <w:jc w:val="both"/>
        <w:rPr>
          <w:b/>
          <w:lang w:eastAsia="ja-JP"/>
        </w:rPr>
      </w:pPr>
      <w:r>
        <w:rPr>
          <w:b/>
          <w:lang w:eastAsia="ja-JP"/>
        </w:rPr>
        <w:lastRenderedPageBreak/>
        <w:t>At least PRACH/SRS transmission can be allowed on candidate cell when it is deactivated SCell</w:t>
      </w:r>
    </w:p>
    <w:p w14:paraId="43D3E20E" w14:textId="77777777" w:rsidR="003B6812" w:rsidRPr="0099042E" w:rsidRDefault="003B6812" w:rsidP="003B6812">
      <w:pPr>
        <w:spacing w:after="0"/>
        <w:jc w:val="both"/>
        <w:rPr>
          <w:b/>
          <w:lang w:eastAsia="ja-JP"/>
        </w:rPr>
      </w:pPr>
    </w:p>
    <w:p w14:paraId="17DDF1A2" w14:textId="77777777" w:rsidR="003B6812" w:rsidRDefault="003B6812" w:rsidP="003B6812">
      <w:pPr>
        <w:tabs>
          <w:tab w:val="num" w:pos="1440"/>
        </w:tabs>
        <w:jc w:val="both"/>
        <w:rPr>
          <w:b/>
          <w:lang w:eastAsia="ja-JP"/>
        </w:rPr>
      </w:pPr>
      <w:r w:rsidRPr="00CC3545">
        <w:rPr>
          <w:b/>
          <w:u w:val="single"/>
          <w:lang w:eastAsia="ja-JP"/>
        </w:rPr>
        <w:t xml:space="preserve">Proposal </w:t>
      </w:r>
      <w:r>
        <w:rPr>
          <w:b/>
          <w:u w:val="single"/>
          <w:lang w:eastAsia="ja-JP"/>
        </w:rPr>
        <w:t>2</w:t>
      </w:r>
      <w:r w:rsidRPr="00CC3545">
        <w:rPr>
          <w:b/>
          <w:lang w:eastAsia="ja-JP"/>
        </w:rPr>
        <w:t xml:space="preserve">: </w:t>
      </w:r>
      <w:r>
        <w:rPr>
          <w:b/>
          <w:lang w:eastAsia="ja-JP"/>
        </w:rPr>
        <w:t>For RACH-based solutions, RACH configuration can be provided per candidate cell</w:t>
      </w:r>
    </w:p>
    <w:p w14:paraId="2D36DB96" w14:textId="6FD1F560" w:rsidR="003B6812" w:rsidRDefault="003B6812" w:rsidP="001052C2">
      <w:pPr>
        <w:numPr>
          <w:ilvl w:val="0"/>
          <w:numId w:val="4"/>
        </w:numPr>
        <w:tabs>
          <w:tab w:val="num" w:pos="1440"/>
        </w:tabs>
        <w:spacing w:after="0"/>
        <w:jc w:val="both"/>
        <w:rPr>
          <w:b/>
          <w:lang w:eastAsia="ja-JP"/>
        </w:rPr>
      </w:pPr>
      <w:r>
        <w:rPr>
          <w:b/>
          <w:lang w:eastAsia="ja-JP"/>
        </w:rPr>
        <w:t>Detailed configuration can be left to RAN2, e.g. whether it is configured under current serving cell or corresponding candidate cell</w:t>
      </w:r>
    </w:p>
    <w:p w14:paraId="64BF6101" w14:textId="77777777" w:rsidR="003B6812" w:rsidRPr="003B6812" w:rsidRDefault="003B6812" w:rsidP="003B6812">
      <w:pPr>
        <w:spacing w:after="0"/>
        <w:jc w:val="both"/>
        <w:rPr>
          <w:b/>
          <w:lang w:eastAsia="ja-JP"/>
        </w:rPr>
      </w:pPr>
    </w:p>
    <w:p w14:paraId="6CA226AE" w14:textId="77777777" w:rsidR="003B6812" w:rsidRPr="0099042E" w:rsidRDefault="003B6812" w:rsidP="003B6812">
      <w:pPr>
        <w:tabs>
          <w:tab w:val="num" w:pos="1440"/>
        </w:tabs>
        <w:jc w:val="both"/>
        <w:rPr>
          <w:b/>
          <w:lang w:eastAsia="ja-JP"/>
        </w:rPr>
      </w:pPr>
      <w:r w:rsidRPr="00CC3545">
        <w:rPr>
          <w:b/>
          <w:u w:val="single"/>
          <w:lang w:eastAsia="ja-JP"/>
        </w:rPr>
        <w:t xml:space="preserve">Proposal </w:t>
      </w:r>
      <w:r>
        <w:rPr>
          <w:b/>
          <w:u w:val="single"/>
          <w:lang w:eastAsia="ja-JP"/>
        </w:rPr>
        <w:t>3</w:t>
      </w:r>
      <w:r w:rsidRPr="00CC3545">
        <w:rPr>
          <w:b/>
          <w:lang w:eastAsia="ja-JP"/>
        </w:rPr>
        <w:t xml:space="preserve">: </w:t>
      </w:r>
      <w:r>
        <w:rPr>
          <w:b/>
          <w:lang w:eastAsia="ja-JP"/>
        </w:rPr>
        <w:t>Support PDCCH-order based RACH with enhancement to trigger PRACH on a candidate cell</w:t>
      </w:r>
    </w:p>
    <w:p w14:paraId="26B1ABA2" w14:textId="77777777" w:rsidR="003B6812" w:rsidRDefault="003B6812" w:rsidP="003B6812">
      <w:pPr>
        <w:tabs>
          <w:tab w:val="num" w:pos="1440"/>
        </w:tabs>
        <w:jc w:val="both"/>
        <w:rPr>
          <w:b/>
          <w:lang w:eastAsia="ja-JP"/>
        </w:rPr>
      </w:pPr>
      <w:r w:rsidRPr="00CC3545">
        <w:rPr>
          <w:b/>
          <w:u w:val="single"/>
          <w:lang w:eastAsia="ja-JP"/>
        </w:rPr>
        <w:t xml:space="preserve">Proposal </w:t>
      </w:r>
      <w:r>
        <w:rPr>
          <w:b/>
          <w:u w:val="single"/>
          <w:lang w:eastAsia="ja-JP"/>
        </w:rPr>
        <w:t>4</w:t>
      </w:r>
      <w:r w:rsidRPr="00CC3545">
        <w:rPr>
          <w:b/>
          <w:lang w:eastAsia="ja-JP"/>
        </w:rPr>
        <w:t xml:space="preserve">: </w:t>
      </w:r>
      <w:r>
        <w:rPr>
          <w:b/>
          <w:lang w:eastAsia="ja-JP"/>
        </w:rPr>
        <w:t>For PDCCH-order based RACH on candidate cell, support PDCCH-order enhancement to only trigger PRACH transmission without the subsequent messages</w:t>
      </w:r>
    </w:p>
    <w:p w14:paraId="09122D7D" w14:textId="77777777" w:rsidR="003B6812" w:rsidRDefault="003B6812" w:rsidP="003B6812">
      <w:pPr>
        <w:numPr>
          <w:ilvl w:val="0"/>
          <w:numId w:val="4"/>
        </w:numPr>
        <w:tabs>
          <w:tab w:val="num" w:pos="1440"/>
        </w:tabs>
        <w:spacing w:after="0"/>
        <w:jc w:val="both"/>
        <w:rPr>
          <w:b/>
          <w:lang w:eastAsia="ja-JP"/>
        </w:rPr>
      </w:pPr>
      <w:r>
        <w:rPr>
          <w:b/>
          <w:lang w:eastAsia="ja-JP"/>
        </w:rPr>
        <w:t>Detailed RACH procedure can be left to RAN2</w:t>
      </w:r>
    </w:p>
    <w:p w14:paraId="17655F64" w14:textId="45601E8C" w:rsidR="003B6812" w:rsidRDefault="003B6812" w:rsidP="001052C2">
      <w:pPr>
        <w:numPr>
          <w:ilvl w:val="0"/>
          <w:numId w:val="4"/>
        </w:numPr>
        <w:tabs>
          <w:tab w:val="num" w:pos="1440"/>
        </w:tabs>
        <w:spacing w:after="0"/>
        <w:jc w:val="both"/>
        <w:rPr>
          <w:b/>
          <w:lang w:eastAsia="ja-JP"/>
        </w:rPr>
      </w:pPr>
      <w:r>
        <w:rPr>
          <w:b/>
          <w:lang w:eastAsia="ja-JP"/>
        </w:rPr>
        <w:t>Only CFRA is supported in this case</w:t>
      </w:r>
    </w:p>
    <w:p w14:paraId="1380AABE" w14:textId="77777777" w:rsidR="003B6812" w:rsidRPr="003B6812" w:rsidRDefault="003B6812" w:rsidP="003B6812">
      <w:pPr>
        <w:spacing w:after="0"/>
        <w:jc w:val="both"/>
        <w:rPr>
          <w:b/>
          <w:lang w:eastAsia="ja-JP"/>
        </w:rPr>
      </w:pPr>
    </w:p>
    <w:p w14:paraId="22A7AECE" w14:textId="77777777" w:rsidR="003B6812" w:rsidRDefault="003B6812" w:rsidP="003B6812">
      <w:pPr>
        <w:tabs>
          <w:tab w:val="num" w:pos="1440"/>
        </w:tabs>
        <w:jc w:val="both"/>
        <w:rPr>
          <w:b/>
          <w:lang w:eastAsia="ja-JP"/>
        </w:rPr>
      </w:pPr>
      <w:r w:rsidRPr="00CC3545">
        <w:rPr>
          <w:b/>
          <w:u w:val="single"/>
          <w:lang w:eastAsia="ja-JP"/>
        </w:rPr>
        <w:t xml:space="preserve">Proposal </w:t>
      </w:r>
      <w:r>
        <w:rPr>
          <w:b/>
          <w:u w:val="single"/>
          <w:lang w:eastAsia="ja-JP"/>
        </w:rPr>
        <w:t>5</w:t>
      </w:r>
      <w:r w:rsidRPr="00CC3545">
        <w:rPr>
          <w:b/>
          <w:lang w:eastAsia="ja-JP"/>
        </w:rPr>
        <w:t xml:space="preserve">: </w:t>
      </w:r>
      <w:r>
        <w:rPr>
          <w:b/>
          <w:lang w:eastAsia="ja-JP"/>
        </w:rPr>
        <w:t>For PDCCH-order based RACH on candidate cell, initial UL/DL BWPs of the candidate cell are used to determine RACH config and pathloss RS</w:t>
      </w:r>
    </w:p>
    <w:p w14:paraId="39B42FB5" w14:textId="77777777" w:rsidR="003B6812" w:rsidRPr="006526CA" w:rsidRDefault="003B6812" w:rsidP="003B6812">
      <w:pPr>
        <w:tabs>
          <w:tab w:val="num" w:pos="1440"/>
        </w:tabs>
        <w:jc w:val="both"/>
        <w:rPr>
          <w:b/>
          <w:lang w:eastAsia="ja-JP"/>
        </w:rPr>
      </w:pPr>
      <w:r w:rsidRPr="00CC3545">
        <w:rPr>
          <w:b/>
          <w:u w:val="single"/>
          <w:lang w:eastAsia="ja-JP"/>
        </w:rPr>
        <w:t xml:space="preserve">Proposal </w:t>
      </w:r>
      <w:r>
        <w:rPr>
          <w:b/>
          <w:u w:val="single"/>
          <w:lang w:eastAsia="ja-JP"/>
        </w:rPr>
        <w:t>6</w:t>
      </w:r>
      <w:r w:rsidRPr="00CC3545">
        <w:rPr>
          <w:b/>
          <w:lang w:eastAsia="ja-JP"/>
        </w:rPr>
        <w:t xml:space="preserve">: </w:t>
      </w:r>
      <w:r>
        <w:rPr>
          <w:b/>
          <w:lang w:eastAsia="ja-JP"/>
        </w:rPr>
        <w:t>For RACH based TA acquisition for candidate cell, not to support</w:t>
      </w:r>
      <w:r w:rsidRPr="007B1B7B">
        <w:rPr>
          <w:b/>
          <w:lang w:eastAsia="ja-JP"/>
        </w:rPr>
        <w:t xml:space="preserve"> </w:t>
      </w:r>
      <w:r>
        <w:rPr>
          <w:b/>
          <w:lang w:eastAsia="ja-JP"/>
        </w:rPr>
        <w:t xml:space="preserve">UE initiated RACH and </w:t>
      </w:r>
      <w:r w:rsidRPr="00613A7C">
        <w:rPr>
          <w:b/>
          <w:lang w:eastAsia="ja-JP"/>
        </w:rPr>
        <w:t xml:space="preserve">higher layer triggered RACH from NW other than L3 HO </w:t>
      </w:r>
      <w:r>
        <w:rPr>
          <w:b/>
          <w:lang w:eastAsia="ja-JP"/>
        </w:rPr>
        <w:t>command</w:t>
      </w:r>
    </w:p>
    <w:p w14:paraId="4B978E3D" w14:textId="77777777" w:rsidR="003B6812" w:rsidRDefault="003B6812" w:rsidP="003B6812">
      <w:pPr>
        <w:tabs>
          <w:tab w:val="num" w:pos="1440"/>
        </w:tabs>
        <w:jc w:val="both"/>
        <w:rPr>
          <w:b/>
          <w:lang w:eastAsia="ja-JP"/>
        </w:rPr>
      </w:pPr>
      <w:r w:rsidRPr="00CC3545">
        <w:rPr>
          <w:b/>
          <w:u w:val="single"/>
          <w:lang w:eastAsia="ja-JP"/>
        </w:rPr>
        <w:t xml:space="preserve">Proposal </w:t>
      </w:r>
      <w:r>
        <w:rPr>
          <w:b/>
          <w:u w:val="single"/>
          <w:lang w:eastAsia="ja-JP"/>
        </w:rPr>
        <w:t>7</w:t>
      </w:r>
      <w:r w:rsidRPr="00CC3545">
        <w:rPr>
          <w:b/>
          <w:lang w:eastAsia="ja-JP"/>
        </w:rPr>
        <w:t xml:space="preserve">: </w:t>
      </w:r>
      <w:r>
        <w:rPr>
          <w:b/>
          <w:lang w:eastAsia="ja-JP"/>
        </w:rPr>
        <w:t>RACH-less mechanism in LTE cannot be a complete solution for TA acquisition</w:t>
      </w:r>
    </w:p>
    <w:p w14:paraId="3D91DA78" w14:textId="77777777" w:rsidR="003B6812" w:rsidRDefault="003B6812" w:rsidP="003B6812">
      <w:pPr>
        <w:tabs>
          <w:tab w:val="num" w:pos="1440"/>
        </w:tabs>
        <w:jc w:val="both"/>
        <w:rPr>
          <w:b/>
          <w:lang w:eastAsia="ja-JP"/>
        </w:rPr>
      </w:pPr>
      <w:r w:rsidRPr="00CC3545">
        <w:rPr>
          <w:b/>
          <w:u w:val="single"/>
          <w:lang w:eastAsia="ja-JP"/>
        </w:rPr>
        <w:t xml:space="preserve">Proposal </w:t>
      </w:r>
      <w:r>
        <w:rPr>
          <w:b/>
          <w:u w:val="single"/>
          <w:lang w:eastAsia="ja-JP"/>
        </w:rPr>
        <w:t>8</w:t>
      </w:r>
      <w:r w:rsidRPr="00CC3545">
        <w:rPr>
          <w:b/>
          <w:lang w:eastAsia="ja-JP"/>
        </w:rPr>
        <w:t xml:space="preserve">: </w:t>
      </w:r>
      <w:r>
        <w:rPr>
          <w:b/>
          <w:lang w:eastAsia="ja-JP"/>
        </w:rPr>
        <w:t>Support SRS based TA acquisition for candidate cell</w:t>
      </w:r>
    </w:p>
    <w:p w14:paraId="6EBDA0C8" w14:textId="3F6ADD8C" w:rsidR="003B6812" w:rsidRDefault="003B6812" w:rsidP="001052C2">
      <w:pPr>
        <w:numPr>
          <w:ilvl w:val="0"/>
          <w:numId w:val="4"/>
        </w:numPr>
        <w:tabs>
          <w:tab w:val="num" w:pos="1440"/>
        </w:tabs>
        <w:spacing w:after="0"/>
        <w:jc w:val="both"/>
        <w:rPr>
          <w:b/>
          <w:lang w:eastAsia="ja-JP"/>
        </w:rPr>
      </w:pPr>
      <w:r>
        <w:rPr>
          <w:b/>
          <w:lang w:eastAsia="ja-JP"/>
        </w:rPr>
        <w:t>P/SP/AP SRS can be transmitted on candidate cell</w:t>
      </w:r>
    </w:p>
    <w:p w14:paraId="01C20EF1" w14:textId="77777777" w:rsidR="003B6812" w:rsidRPr="003B6812" w:rsidRDefault="003B6812" w:rsidP="003B6812">
      <w:pPr>
        <w:spacing w:after="0"/>
        <w:jc w:val="both"/>
        <w:rPr>
          <w:b/>
          <w:lang w:eastAsia="ja-JP"/>
        </w:rPr>
      </w:pPr>
    </w:p>
    <w:p w14:paraId="6A7B97F9" w14:textId="77777777" w:rsidR="003B6812" w:rsidRDefault="003B6812" w:rsidP="003B6812">
      <w:pPr>
        <w:tabs>
          <w:tab w:val="num" w:pos="1440"/>
        </w:tabs>
        <w:jc w:val="both"/>
        <w:rPr>
          <w:b/>
          <w:lang w:eastAsia="ja-JP"/>
        </w:rPr>
      </w:pPr>
      <w:r w:rsidRPr="00CC3545">
        <w:rPr>
          <w:b/>
          <w:u w:val="single"/>
          <w:lang w:eastAsia="ja-JP"/>
        </w:rPr>
        <w:t xml:space="preserve">Proposal </w:t>
      </w:r>
      <w:r>
        <w:rPr>
          <w:b/>
          <w:u w:val="single"/>
          <w:lang w:eastAsia="ja-JP"/>
        </w:rPr>
        <w:t>9</w:t>
      </w:r>
      <w:r w:rsidRPr="00CC3545">
        <w:rPr>
          <w:b/>
          <w:lang w:eastAsia="ja-JP"/>
        </w:rPr>
        <w:t xml:space="preserve">: </w:t>
      </w:r>
      <w:r>
        <w:rPr>
          <w:b/>
          <w:lang w:eastAsia="ja-JP"/>
        </w:rPr>
        <w:t>Support UE to report Rx timing difference between current serving cell and candidate cell, based on which gNB can derive initial TA for the candidate cell</w:t>
      </w:r>
    </w:p>
    <w:p w14:paraId="3F36B8F2" w14:textId="19A92A45" w:rsidR="003B6812" w:rsidRDefault="003B6812" w:rsidP="001052C2">
      <w:pPr>
        <w:numPr>
          <w:ilvl w:val="0"/>
          <w:numId w:val="4"/>
        </w:numPr>
        <w:tabs>
          <w:tab w:val="num" w:pos="1440"/>
        </w:tabs>
        <w:spacing w:after="0"/>
        <w:jc w:val="both"/>
        <w:rPr>
          <w:b/>
          <w:lang w:eastAsia="ja-JP"/>
        </w:rPr>
      </w:pPr>
      <w:r>
        <w:rPr>
          <w:b/>
          <w:lang w:eastAsia="ja-JP"/>
        </w:rPr>
        <w:t xml:space="preserve">NW can signal UE the initial TA before or within cell switch command for SRS transmission on the candidate cell for further TA refinement </w:t>
      </w:r>
    </w:p>
    <w:p w14:paraId="09C7522A" w14:textId="77777777" w:rsidR="003B6812" w:rsidRPr="003B6812" w:rsidRDefault="003B6812" w:rsidP="003B6812">
      <w:pPr>
        <w:spacing w:after="0"/>
        <w:jc w:val="both"/>
        <w:rPr>
          <w:b/>
          <w:lang w:eastAsia="ja-JP"/>
        </w:rPr>
      </w:pPr>
    </w:p>
    <w:p w14:paraId="48485586" w14:textId="77777777" w:rsidR="003B6812" w:rsidRDefault="003B6812" w:rsidP="003B6812">
      <w:pPr>
        <w:tabs>
          <w:tab w:val="num" w:pos="1440"/>
        </w:tabs>
        <w:jc w:val="both"/>
        <w:rPr>
          <w:b/>
          <w:lang w:eastAsia="ja-JP"/>
        </w:rPr>
      </w:pPr>
      <w:r w:rsidRPr="00CC3545">
        <w:rPr>
          <w:b/>
          <w:u w:val="single"/>
          <w:lang w:eastAsia="ja-JP"/>
        </w:rPr>
        <w:t xml:space="preserve">Proposal </w:t>
      </w:r>
      <w:r>
        <w:rPr>
          <w:b/>
          <w:u w:val="single"/>
          <w:lang w:eastAsia="ja-JP"/>
        </w:rPr>
        <w:t>10</w:t>
      </w:r>
      <w:r w:rsidRPr="00CC3545">
        <w:rPr>
          <w:b/>
          <w:lang w:eastAsia="ja-JP"/>
        </w:rPr>
        <w:t xml:space="preserve">: </w:t>
      </w:r>
      <w:r>
        <w:rPr>
          <w:b/>
          <w:lang w:eastAsia="ja-JP"/>
        </w:rPr>
        <w:t>Support UE based TA acquisition for candidate cell</w:t>
      </w:r>
    </w:p>
    <w:p w14:paraId="1A05C6FB" w14:textId="77777777" w:rsidR="003B6812" w:rsidRDefault="003B6812" w:rsidP="003B6812">
      <w:pPr>
        <w:numPr>
          <w:ilvl w:val="0"/>
          <w:numId w:val="4"/>
        </w:numPr>
        <w:tabs>
          <w:tab w:val="num" w:pos="1440"/>
        </w:tabs>
        <w:spacing w:after="0"/>
        <w:jc w:val="both"/>
        <w:rPr>
          <w:b/>
          <w:lang w:eastAsia="ja-JP"/>
        </w:rPr>
      </w:pPr>
      <w:r>
        <w:rPr>
          <w:b/>
          <w:lang w:eastAsia="ja-JP"/>
        </w:rPr>
        <w:t>UE derives TA based on Rx timing difference between current serving cell and candidate cell as well as TA command for the current serving cell</w:t>
      </w:r>
    </w:p>
    <w:p w14:paraId="2C43659B" w14:textId="707F2433" w:rsidR="003B6812" w:rsidRDefault="003B6812" w:rsidP="001052C2">
      <w:pPr>
        <w:numPr>
          <w:ilvl w:val="0"/>
          <w:numId w:val="4"/>
        </w:numPr>
        <w:tabs>
          <w:tab w:val="num" w:pos="1440"/>
        </w:tabs>
        <w:spacing w:after="0"/>
        <w:jc w:val="both"/>
        <w:rPr>
          <w:b/>
          <w:lang w:eastAsia="ja-JP"/>
        </w:rPr>
      </w:pPr>
      <w:r>
        <w:rPr>
          <w:b/>
          <w:lang w:eastAsia="ja-JP"/>
        </w:rPr>
        <w:t>NW can provide corresponding compensation factor for UE to modify the derived TA if current serving cell and candidate cell have different DL Tx timing and/or UL Rx timing</w:t>
      </w:r>
    </w:p>
    <w:p w14:paraId="589CB44F" w14:textId="77777777" w:rsidR="003B6812" w:rsidRPr="003B6812" w:rsidRDefault="003B6812" w:rsidP="003B6812">
      <w:pPr>
        <w:spacing w:after="0"/>
        <w:jc w:val="both"/>
        <w:rPr>
          <w:b/>
          <w:lang w:eastAsia="ja-JP"/>
        </w:rPr>
      </w:pPr>
    </w:p>
    <w:p w14:paraId="48284ACF" w14:textId="77777777" w:rsidR="003B6812" w:rsidRPr="0099042E" w:rsidRDefault="003B6812" w:rsidP="003B6812">
      <w:pPr>
        <w:tabs>
          <w:tab w:val="num" w:pos="1440"/>
        </w:tabs>
        <w:jc w:val="both"/>
        <w:rPr>
          <w:b/>
          <w:lang w:eastAsia="ja-JP"/>
        </w:rPr>
      </w:pPr>
      <w:r w:rsidRPr="00CC3545">
        <w:rPr>
          <w:b/>
          <w:u w:val="single"/>
          <w:lang w:eastAsia="ja-JP"/>
        </w:rPr>
        <w:t xml:space="preserve">Proposal </w:t>
      </w:r>
      <w:r>
        <w:rPr>
          <w:b/>
          <w:u w:val="single"/>
          <w:lang w:eastAsia="ja-JP"/>
        </w:rPr>
        <w:t>11</w:t>
      </w:r>
      <w:r w:rsidRPr="00CC3545">
        <w:rPr>
          <w:b/>
          <w:lang w:eastAsia="ja-JP"/>
        </w:rPr>
        <w:t xml:space="preserve">: </w:t>
      </w:r>
      <w:r>
        <w:rPr>
          <w:b/>
          <w:lang w:eastAsia="ja-JP"/>
        </w:rPr>
        <w:t>If initial TA for a candidate cell is measured by gNB, it can be signalled in the cell switch command for initial UL Tx on the new cell if the candidate cell is selected as the new cell</w:t>
      </w:r>
    </w:p>
    <w:p w14:paraId="4519734A" w14:textId="77777777" w:rsidR="003B6812" w:rsidRDefault="003B6812" w:rsidP="003B6812">
      <w:pPr>
        <w:tabs>
          <w:tab w:val="num" w:pos="1440"/>
        </w:tabs>
        <w:jc w:val="both"/>
        <w:rPr>
          <w:b/>
          <w:lang w:eastAsia="ja-JP"/>
        </w:rPr>
      </w:pPr>
      <w:r w:rsidRPr="00CC3545">
        <w:rPr>
          <w:b/>
          <w:u w:val="single"/>
          <w:lang w:eastAsia="ja-JP"/>
        </w:rPr>
        <w:t xml:space="preserve">Proposal </w:t>
      </w:r>
      <w:r>
        <w:rPr>
          <w:b/>
          <w:u w:val="single"/>
          <w:lang w:eastAsia="ja-JP"/>
        </w:rPr>
        <w:t>12</w:t>
      </w:r>
      <w:r w:rsidRPr="00CC3545">
        <w:rPr>
          <w:b/>
          <w:lang w:eastAsia="ja-JP"/>
        </w:rPr>
        <w:t xml:space="preserve">: </w:t>
      </w:r>
      <w:r>
        <w:rPr>
          <w:b/>
          <w:lang w:eastAsia="ja-JP"/>
        </w:rPr>
        <w:t>Cell update command can trigger SRS to refine the TA for the new cell</w:t>
      </w:r>
    </w:p>
    <w:p w14:paraId="2BB8C17C" w14:textId="78E1BC8C" w:rsidR="003B6812" w:rsidRDefault="003B6812" w:rsidP="001052C2">
      <w:pPr>
        <w:numPr>
          <w:ilvl w:val="0"/>
          <w:numId w:val="4"/>
        </w:numPr>
        <w:tabs>
          <w:tab w:val="num" w:pos="1440"/>
        </w:tabs>
        <w:spacing w:after="0"/>
        <w:jc w:val="both"/>
        <w:rPr>
          <w:b/>
          <w:lang w:eastAsia="ja-JP"/>
        </w:rPr>
      </w:pPr>
      <w:r>
        <w:rPr>
          <w:b/>
          <w:lang w:eastAsia="ja-JP"/>
        </w:rPr>
        <w:t>UE can use the initial TA either indicated in cell update command or derived by UE for the transmission of the triggered SRS</w:t>
      </w:r>
    </w:p>
    <w:p w14:paraId="070B31F0" w14:textId="77777777" w:rsidR="003B6812" w:rsidRPr="003B6812" w:rsidRDefault="003B6812" w:rsidP="003B6812">
      <w:pPr>
        <w:spacing w:after="0"/>
        <w:jc w:val="both"/>
        <w:rPr>
          <w:b/>
          <w:lang w:eastAsia="ja-JP"/>
        </w:rPr>
      </w:pPr>
    </w:p>
    <w:p w14:paraId="5F40C036" w14:textId="77777777" w:rsidR="003B6812" w:rsidRDefault="003B6812" w:rsidP="003B6812">
      <w:pPr>
        <w:tabs>
          <w:tab w:val="num" w:pos="1440"/>
        </w:tabs>
        <w:jc w:val="both"/>
        <w:rPr>
          <w:b/>
          <w:lang w:eastAsia="ja-JP"/>
        </w:rPr>
      </w:pPr>
      <w:r w:rsidRPr="00CC3545">
        <w:rPr>
          <w:b/>
          <w:u w:val="single"/>
          <w:lang w:eastAsia="ja-JP"/>
        </w:rPr>
        <w:t xml:space="preserve">Proposal </w:t>
      </w:r>
      <w:r>
        <w:rPr>
          <w:b/>
          <w:u w:val="single"/>
          <w:lang w:eastAsia="ja-JP"/>
        </w:rPr>
        <w:t>13</w:t>
      </w:r>
      <w:r w:rsidRPr="00CC3545">
        <w:rPr>
          <w:b/>
          <w:lang w:eastAsia="ja-JP"/>
        </w:rPr>
        <w:t xml:space="preserve">: </w:t>
      </w:r>
      <w:r>
        <w:rPr>
          <w:b/>
          <w:lang w:eastAsia="ja-JP"/>
        </w:rPr>
        <w:t xml:space="preserve">For candidate cell with single TAG, support explicit TA/TAG association </w:t>
      </w:r>
      <w:r w:rsidRPr="000A0EB4">
        <w:rPr>
          <w:b/>
          <w:lang w:eastAsia="ja-JP"/>
        </w:rPr>
        <w:t>provided as a part of candidate cell configuration</w:t>
      </w:r>
      <w:r>
        <w:rPr>
          <w:b/>
          <w:lang w:eastAsia="ja-JP"/>
        </w:rPr>
        <w:t>, i.e. reuse R15 TAG configuration per cell</w:t>
      </w:r>
    </w:p>
    <w:p w14:paraId="75BDD3C2" w14:textId="64849028" w:rsidR="003B6812" w:rsidRPr="003B6812" w:rsidRDefault="003B6812" w:rsidP="001052C2">
      <w:pPr>
        <w:numPr>
          <w:ilvl w:val="0"/>
          <w:numId w:val="4"/>
        </w:numPr>
        <w:tabs>
          <w:tab w:val="num" w:pos="1440"/>
        </w:tabs>
        <w:spacing w:after="0"/>
        <w:jc w:val="both"/>
        <w:rPr>
          <w:b/>
          <w:lang w:eastAsia="ja-JP"/>
        </w:rPr>
      </w:pPr>
      <w:r>
        <w:rPr>
          <w:b/>
          <w:lang w:eastAsia="ja-JP"/>
        </w:rPr>
        <w:t>For candidate cell with 2 TAGs (if supported), reuse the association to be decided for mDCI mTRP with 2 TAGs (under discussion in Agenda 9.1.2.1)</w:t>
      </w:r>
    </w:p>
    <w:bookmarkEnd w:id="19"/>
    <w:p w14:paraId="2466BDD3" w14:textId="787ADAA6"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777ED2B7" w14:textId="62408243" w:rsidR="005A17A3" w:rsidRDefault="0056456F" w:rsidP="000C2CDE">
      <w:pPr>
        <w:numPr>
          <w:ilvl w:val="0"/>
          <w:numId w:val="2"/>
        </w:numPr>
        <w:spacing w:after="0"/>
        <w:rPr>
          <w:rFonts w:eastAsia="PMingLiU"/>
          <w:lang w:val="en-US"/>
        </w:rPr>
      </w:pPr>
      <w:r w:rsidRPr="0056456F">
        <w:rPr>
          <w:rFonts w:eastAsia="PMingLiU"/>
          <w:lang w:val="en-US"/>
        </w:rPr>
        <w:t>RP-213565</w:t>
      </w:r>
      <w:r>
        <w:rPr>
          <w:rFonts w:eastAsia="PMingLiU"/>
          <w:lang w:val="en-US"/>
        </w:rPr>
        <w:t xml:space="preserve"> </w:t>
      </w:r>
      <w:r w:rsidR="001F1758" w:rsidRPr="006C1A0F">
        <w:rPr>
          <w:rFonts w:eastAsia="PMingLiU"/>
          <w:lang w:val="en-US"/>
        </w:rPr>
        <w:t>R1</w:t>
      </w:r>
      <w:r w:rsidR="00261D0C">
        <w:rPr>
          <w:rFonts w:eastAsia="PMingLiU"/>
          <w:lang w:val="en-US"/>
        </w:rPr>
        <w:t>8</w:t>
      </w:r>
      <w:r w:rsidR="001F1758" w:rsidRPr="006C1A0F">
        <w:rPr>
          <w:rFonts w:eastAsia="PMingLiU"/>
          <w:lang w:val="en-US"/>
        </w:rPr>
        <w:t xml:space="preserve"> </w:t>
      </w:r>
      <w:r w:rsidR="00261D0C">
        <w:rPr>
          <w:rFonts w:eastAsia="PMingLiU"/>
          <w:lang w:val="en-US"/>
        </w:rPr>
        <w:t>WID</w:t>
      </w:r>
      <w:r>
        <w:rPr>
          <w:rFonts w:eastAsia="PMingLiU"/>
          <w:lang w:val="en-US"/>
        </w:rPr>
        <w:t xml:space="preserve"> on Further NR Mobility Enhancements</w:t>
      </w:r>
    </w:p>
    <w:p w14:paraId="5FD23D92" w14:textId="2D745B58" w:rsidR="00671F8E" w:rsidRPr="000C2CDE" w:rsidRDefault="00671F8E" w:rsidP="000C2CDE">
      <w:pPr>
        <w:numPr>
          <w:ilvl w:val="0"/>
          <w:numId w:val="2"/>
        </w:numPr>
        <w:spacing w:after="0"/>
        <w:rPr>
          <w:rFonts w:eastAsia="PMingLiU"/>
          <w:lang w:val="en-US"/>
        </w:rPr>
      </w:pPr>
      <w:r>
        <w:rPr>
          <w:rFonts w:eastAsia="PMingLiU"/>
          <w:lang w:val="en-US"/>
        </w:rPr>
        <w:lastRenderedPageBreak/>
        <w:t>TS 38.321 v17.2.0</w:t>
      </w:r>
    </w:p>
    <w:p w14:paraId="50BEED84" w14:textId="77777777" w:rsidR="0018736E" w:rsidRPr="00260C6C" w:rsidRDefault="0018736E" w:rsidP="00260C6C"/>
    <w:sectPr w:rsidR="0018736E" w:rsidRPr="00260C6C" w:rsidSect="00F510BE">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1AF1E" w14:textId="77777777" w:rsidR="00374515" w:rsidRDefault="00374515" w:rsidP="00CB4000">
      <w:pPr>
        <w:spacing w:after="0"/>
      </w:pPr>
      <w:r>
        <w:separator/>
      </w:r>
    </w:p>
  </w:endnote>
  <w:endnote w:type="continuationSeparator" w:id="0">
    <w:p w14:paraId="63692C24" w14:textId="77777777" w:rsidR="00374515" w:rsidRDefault="00374515" w:rsidP="00CB4000">
      <w:pPr>
        <w:spacing w:after="0"/>
      </w:pPr>
      <w:r>
        <w:continuationSeparator/>
      </w:r>
    </w:p>
  </w:endnote>
  <w:endnote w:type="continuationNotice" w:id="1">
    <w:p w14:paraId="31EAA74B" w14:textId="77777777" w:rsidR="00374515" w:rsidRDefault="003745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BEB64" w14:textId="77777777" w:rsidR="00374515" w:rsidRDefault="00374515" w:rsidP="00CB4000">
      <w:pPr>
        <w:spacing w:after="0"/>
      </w:pPr>
      <w:r>
        <w:separator/>
      </w:r>
    </w:p>
  </w:footnote>
  <w:footnote w:type="continuationSeparator" w:id="0">
    <w:p w14:paraId="750EFAAB" w14:textId="77777777" w:rsidR="00374515" w:rsidRDefault="00374515" w:rsidP="00CB4000">
      <w:pPr>
        <w:spacing w:after="0"/>
      </w:pPr>
      <w:r>
        <w:continuationSeparator/>
      </w:r>
    </w:p>
  </w:footnote>
  <w:footnote w:type="continuationNotice" w:id="1">
    <w:p w14:paraId="2F38E2DE" w14:textId="77777777" w:rsidR="00374515" w:rsidRDefault="003745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A55038C"/>
    <w:multiLevelType w:val="hybridMultilevel"/>
    <w:tmpl w:val="14208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0" w15:restartNumberingAfterBreak="0">
    <w:nsid w:val="71DB2D0C"/>
    <w:multiLevelType w:val="hybridMultilevel"/>
    <w:tmpl w:val="C0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4155753">
    <w:abstractNumId w:val="17"/>
  </w:num>
  <w:num w:numId="2" w16cid:durableId="2001155212">
    <w:abstractNumId w:val="8"/>
  </w:num>
  <w:num w:numId="3" w16cid:durableId="1713192124">
    <w:abstractNumId w:val="7"/>
  </w:num>
  <w:num w:numId="4" w16cid:durableId="1430664398">
    <w:abstractNumId w:val="1"/>
  </w:num>
  <w:num w:numId="5" w16cid:durableId="1604342613">
    <w:abstractNumId w:val="14"/>
  </w:num>
  <w:num w:numId="6" w16cid:durableId="1560287065">
    <w:abstractNumId w:val="12"/>
  </w:num>
  <w:num w:numId="7" w16cid:durableId="1083642874">
    <w:abstractNumId w:val="4"/>
  </w:num>
  <w:num w:numId="8" w16cid:durableId="418991396">
    <w:abstractNumId w:val="11"/>
  </w:num>
  <w:num w:numId="9" w16cid:durableId="1039938153">
    <w:abstractNumId w:val="3"/>
  </w:num>
  <w:num w:numId="10" w16cid:durableId="821315169">
    <w:abstractNumId w:val="16"/>
  </w:num>
  <w:num w:numId="11" w16cid:durableId="1138642242">
    <w:abstractNumId w:val="15"/>
  </w:num>
  <w:num w:numId="12" w16cid:durableId="821383374">
    <w:abstractNumId w:val="0"/>
  </w:num>
  <w:num w:numId="13" w16cid:durableId="953948987">
    <w:abstractNumId w:val="18"/>
  </w:num>
  <w:num w:numId="14" w16cid:durableId="1012729611">
    <w:abstractNumId w:val="9"/>
  </w:num>
  <w:num w:numId="15" w16cid:durableId="1473715488">
    <w:abstractNumId w:val="2"/>
  </w:num>
  <w:num w:numId="16" w16cid:durableId="108933941">
    <w:abstractNumId w:val="13"/>
  </w:num>
  <w:num w:numId="17" w16cid:durableId="1253003462">
    <w:abstractNumId w:val="20"/>
  </w:num>
  <w:num w:numId="18" w16cid:durableId="1722821568">
    <w:abstractNumId w:val="5"/>
  </w:num>
  <w:num w:numId="19" w16cid:durableId="465899549">
    <w:abstractNumId w:val="6"/>
  </w:num>
  <w:num w:numId="20" w16cid:durableId="1310405847">
    <w:abstractNumId w:val="10"/>
  </w:num>
  <w:num w:numId="21" w16cid:durableId="93278720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07BE5"/>
    <w:rsid w:val="00007FE4"/>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2A"/>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A6A"/>
    <w:rsid w:val="00050EB7"/>
    <w:rsid w:val="00051134"/>
    <w:rsid w:val="0005134F"/>
    <w:rsid w:val="00051805"/>
    <w:rsid w:val="00051C13"/>
    <w:rsid w:val="00051D35"/>
    <w:rsid w:val="00051DCC"/>
    <w:rsid w:val="00051E67"/>
    <w:rsid w:val="00052781"/>
    <w:rsid w:val="00053749"/>
    <w:rsid w:val="00053C2E"/>
    <w:rsid w:val="00053DD1"/>
    <w:rsid w:val="000542F3"/>
    <w:rsid w:val="00054A2D"/>
    <w:rsid w:val="00054E5A"/>
    <w:rsid w:val="00055224"/>
    <w:rsid w:val="000564F9"/>
    <w:rsid w:val="00056C12"/>
    <w:rsid w:val="000570D8"/>
    <w:rsid w:val="000574D5"/>
    <w:rsid w:val="000574DE"/>
    <w:rsid w:val="000603BF"/>
    <w:rsid w:val="00060E48"/>
    <w:rsid w:val="00060F49"/>
    <w:rsid w:val="00061256"/>
    <w:rsid w:val="00062486"/>
    <w:rsid w:val="00062ACF"/>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E09"/>
    <w:rsid w:val="000720B3"/>
    <w:rsid w:val="000727F5"/>
    <w:rsid w:val="00072BE7"/>
    <w:rsid w:val="00073098"/>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0BB"/>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EB4"/>
    <w:rsid w:val="000A0EC5"/>
    <w:rsid w:val="000A1086"/>
    <w:rsid w:val="000A1342"/>
    <w:rsid w:val="000A27C1"/>
    <w:rsid w:val="000A29B0"/>
    <w:rsid w:val="000A2A62"/>
    <w:rsid w:val="000A2AFD"/>
    <w:rsid w:val="000A2FE4"/>
    <w:rsid w:val="000A31B3"/>
    <w:rsid w:val="000A39A0"/>
    <w:rsid w:val="000A3C2F"/>
    <w:rsid w:val="000A3F4A"/>
    <w:rsid w:val="000A4F19"/>
    <w:rsid w:val="000A4FBC"/>
    <w:rsid w:val="000A606E"/>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2CDE"/>
    <w:rsid w:val="000C30B4"/>
    <w:rsid w:val="000C34F1"/>
    <w:rsid w:val="000C37F5"/>
    <w:rsid w:val="000C3CE7"/>
    <w:rsid w:val="000C4567"/>
    <w:rsid w:val="000C4689"/>
    <w:rsid w:val="000C5259"/>
    <w:rsid w:val="000C5553"/>
    <w:rsid w:val="000C59CA"/>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75F"/>
    <w:rsid w:val="000E5CE3"/>
    <w:rsid w:val="000E5D84"/>
    <w:rsid w:val="000E6370"/>
    <w:rsid w:val="000E66F3"/>
    <w:rsid w:val="000E66FB"/>
    <w:rsid w:val="000E6DE9"/>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736"/>
    <w:rsid w:val="00101905"/>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599B"/>
    <w:rsid w:val="0010611F"/>
    <w:rsid w:val="00107724"/>
    <w:rsid w:val="00107E18"/>
    <w:rsid w:val="00110015"/>
    <w:rsid w:val="001103F3"/>
    <w:rsid w:val="00110B9B"/>
    <w:rsid w:val="0011120A"/>
    <w:rsid w:val="001112E1"/>
    <w:rsid w:val="001125D7"/>
    <w:rsid w:val="001126EF"/>
    <w:rsid w:val="00112944"/>
    <w:rsid w:val="00112D95"/>
    <w:rsid w:val="00113024"/>
    <w:rsid w:val="001131EC"/>
    <w:rsid w:val="0011368F"/>
    <w:rsid w:val="00113756"/>
    <w:rsid w:val="00113900"/>
    <w:rsid w:val="00113CC6"/>
    <w:rsid w:val="00113FF8"/>
    <w:rsid w:val="00114356"/>
    <w:rsid w:val="00114370"/>
    <w:rsid w:val="001151D9"/>
    <w:rsid w:val="00115247"/>
    <w:rsid w:val="00115A1B"/>
    <w:rsid w:val="00115A34"/>
    <w:rsid w:val="00115BEC"/>
    <w:rsid w:val="001165A1"/>
    <w:rsid w:val="001168B5"/>
    <w:rsid w:val="00116CFD"/>
    <w:rsid w:val="00117683"/>
    <w:rsid w:val="00120320"/>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D28"/>
    <w:rsid w:val="00130F77"/>
    <w:rsid w:val="0013167B"/>
    <w:rsid w:val="00132402"/>
    <w:rsid w:val="00132980"/>
    <w:rsid w:val="00132FC8"/>
    <w:rsid w:val="001333A6"/>
    <w:rsid w:val="001333AA"/>
    <w:rsid w:val="00133600"/>
    <w:rsid w:val="00133891"/>
    <w:rsid w:val="00134226"/>
    <w:rsid w:val="0013440F"/>
    <w:rsid w:val="00134580"/>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04"/>
    <w:rsid w:val="001558AF"/>
    <w:rsid w:val="00155B7A"/>
    <w:rsid w:val="00155CC1"/>
    <w:rsid w:val="00155CF9"/>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EC1"/>
    <w:rsid w:val="00164FB3"/>
    <w:rsid w:val="00165053"/>
    <w:rsid w:val="00165287"/>
    <w:rsid w:val="00165535"/>
    <w:rsid w:val="00165DFC"/>
    <w:rsid w:val="0016646B"/>
    <w:rsid w:val="00166563"/>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9CF"/>
    <w:rsid w:val="00174D5D"/>
    <w:rsid w:val="001752BE"/>
    <w:rsid w:val="001756AF"/>
    <w:rsid w:val="001777CD"/>
    <w:rsid w:val="00177844"/>
    <w:rsid w:val="00177905"/>
    <w:rsid w:val="00177A80"/>
    <w:rsid w:val="001806AF"/>
    <w:rsid w:val="00180AD0"/>
    <w:rsid w:val="00180E6C"/>
    <w:rsid w:val="001811CA"/>
    <w:rsid w:val="00181473"/>
    <w:rsid w:val="00182340"/>
    <w:rsid w:val="001823B2"/>
    <w:rsid w:val="00182C77"/>
    <w:rsid w:val="00183030"/>
    <w:rsid w:val="00183C20"/>
    <w:rsid w:val="00184392"/>
    <w:rsid w:val="00184501"/>
    <w:rsid w:val="0018524D"/>
    <w:rsid w:val="00186188"/>
    <w:rsid w:val="00186B7E"/>
    <w:rsid w:val="00186FBF"/>
    <w:rsid w:val="00187083"/>
    <w:rsid w:val="0018723F"/>
    <w:rsid w:val="0018736E"/>
    <w:rsid w:val="00187600"/>
    <w:rsid w:val="00187744"/>
    <w:rsid w:val="00187BBE"/>
    <w:rsid w:val="00190225"/>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3A28"/>
    <w:rsid w:val="001940F0"/>
    <w:rsid w:val="0019423D"/>
    <w:rsid w:val="0019442D"/>
    <w:rsid w:val="001944D4"/>
    <w:rsid w:val="001949EF"/>
    <w:rsid w:val="00194B7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06F"/>
    <w:rsid w:val="001C119F"/>
    <w:rsid w:val="001C190D"/>
    <w:rsid w:val="001C23DC"/>
    <w:rsid w:val="001C26F5"/>
    <w:rsid w:val="001C27EC"/>
    <w:rsid w:val="001C2CBA"/>
    <w:rsid w:val="001C2E47"/>
    <w:rsid w:val="001C2EC7"/>
    <w:rsid w:val="001C3327"/>
    <w:rsid w:val="001C3C76"/>
    <w:rsid w:val="001C4143"/>
    <w:rsid w:val="001C427C"/>
    <w:rsid w:val="001C429A"/>
    <w:rsid w:val="001C479B"/>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57"/>
    <w:rsid w:val="001D1ACD"/>
    <w:rsid w:val="001D235F"/>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76A"/>
    <w:rsid w:val="001D5915"/>
    <w:rsid w:val="001D5CC2"/>
    <w:rsid w:val="001D5FFB"/>
    <w:rsid w:val="001D6824"/>
    <w:rsid w:val="001D6BD2"/>
    <w:rsid w:val="001D791D"/>
    <w:rsid w:val="001E0D67"/>
    <w:rsid w:val="001E0E1B"/>
    <w:rsid w:val="001E0FEE"/>
    <w:rsid w:val="001E11CC"/>
    <w:rsid w:val="001E16F1"/>
    <w:rsid w:val="001E1704"/>
    <w:rsid w:val="001E181C"/>
    <w:rsid w:val="001E1B00"/>
    <w:rsid w:val="001E1BC0"/>
    <w:rsid w:val="001E1FB6"/>
    <w:rsid w:val="001E24A1"/>
    <w:rsid w:val="001E26DC"/>
    <w:rsid w:val="001E2B42"/>
    <w:rsid w:val="001E31A3"/>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296"/>
    <w:rsid w:val="001E75CC"/>
    <w:rsid w:val="001E79D4"/>
    <w:rsid w:val="001E7F73"/>
    <w:rsid w:val="001F02F8"/>
    <w:rsid w:val="001F0745"/>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A1F"/>
    <w:rsid w:val="001F60D6"/>
    <w:rsid w:val="001F616C"/>
    <w:rsid w:val="001F64BB"/>
    <w:rsid w:val="001F6D7A"/>
    <w:rsid w:val="001F7451"/>
    <w:rsid w:val="001F75C6"/>
    <w:rsid w:val="001F7941"/>
    <w:rsid w:val="001F7A22"/>
    <w:rsid w:val="002026C8"/>
    <w:rsid w:val="00202D93"/>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5D73"/>
    <w:rsid w:val="00216979"/>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8EA"/>
    <w:rsid w:val="00225F73"/>
    <w:rsid w:val="0022612F"/>
    <w:rsid w:val="00226148"/>
    <w:rsid w:val="0022621A"/>
    <w:rsid w:val="0022650B"/>
    <w:rsid w:val="00226A79"/>
    <w:rsid w:val="00226E95"/>
    <w:rsid w:val="00227070"/>
    <w:rsid w:val="00227090"/>
    <w:rsid w:val="00227259"/>
    <w:rsid w:val="00227466"/>
    <w:rsid w:val="002277FB"/>
    <w:rsid w:val="00227CBD"/>
    <w:rsid w:val="0023067E"/>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43B"/>
    <w:rsid w:val="00234841"/>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34"/>
    <w:rsid w:val="002420E0"/>
    <w:rsid w:val="00242659"/>
    <w:rsid w:val="00242F15"/>
    <w:rsid w:val="002439C7"/>
    <w:rsid w:val="00243B9B"/>
    <w:rsid w:val="00243BA8"/>
    <w:rsid w:val="00243C99"/>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F5A"/>
    <w:rsid w:val="0028410F"/>
    <w:rsid w:val="0028419A"/>
    <w:rsid w:val="002843D8"/>
    <w:rsid w:val="0028503B"/>
    <w:rsid w:val="00285560"/>
    <w:rsid w:val="00285B3D"/>
    <w:rsid w:val="00285D8F"/>
    <w:rsid w:val="00286000"/>
    <w:rsid w:val="0028687A"/>
    <w:rsid w:val="002870A7"/>
    <w:rsid w:val="00287103"/>
    <w:rsid w:val="0028734C"/>
    <w:rsid w:val="0028771B"/>
    <w:rsid w:val="00287744"/>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97A81"/>
    <w:rsid w:val="002A0180"/>
    <w:rsid w:val="002A032D"/>
    <w:rsid w:val="002A0523"/>
    <w:rsid w:val="002A073C"/>
    <w:rsid w:val="002A07BD"/>
    <w:rsid w:val="002A07F5"/>
    <w:rsid w:val="002A09B9"/>
    <w:rsid w:val="002A11C9"/>
    <w:rsid w:val="002A1288"/>
    <w:rsid w:val="002A12F7"/>
    <w:rsid w:val="002A1355"/>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539"/>
    <w:rsid w:val="002C3BF4"/>
    <w:rsid w:val="002C4AC9"/>
    <w:rsid w:val="002C5422"/>
    <w:rsid w:val="002C56C1"/>
    <w:rsid w:val="002C5E6A"/>
    <w:rsid w:val="002C6203"/>
    <w:rsid w:val="002C6270"/>
    <w:rsid w:val="002C6962"/>
    <w:rsid w:val="002C6FB9"/>
    <w:rsid w:val="002C750C"/>
    <w:rsid w:val="002D02E1"/>
    <w:rsid w:val="002D0519"/>
    <w:rsid w:val="002D0923"/>
    <w:rsid w:val="002D0A79"/>
    <w:rsid w:val="002D13BE"/>
    <w:rsid w:val="002D1C28"/>
    <w:rsid w:val="002D1C6B"/>
    <w:rsid w:val="002D1D81"/>
    <w:rsid w:val="002D1FB7"/>
    <w:rsid w:val="002D2374"/>
    <w:rsid w:val="002D2723"/>
    <w:rsid w:val="002D2C74"/>
    <w:rsid w:val="002D2F36"/>
    <w:rsid w:val="002D3C4D"/>
    <w:rsid w:val="002D4367"/>
    <w:rsid w:val="002D4C0B"/>
    <w:rsid w:val="002D4ED2"/>
    <w:rsid w:val="002D5559"/>
    <w:rsid w:val="002D5937"/>
    <w:rsid w:val="002D5FFE"/>
    <w:rsid w:val="002D608C"/>
    <w:rsid w:val="002D6537"/>
    <w:rsid w:val="002D7B30"/>
    <w:rsid w:val="002D7EA7"/>
    <w:rsid w:val="002E1321"/>
    <w:rsid w:val="002E1A4E"/>
    <w:rsid w:val="002E1BB3"/>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341"/>
    <w:rsid w:val="002F43AF"/>
    <w:rsid w:val="002F4FF9"/>
    <w:rsid w:val="002F507C"/>
    <w:rsid w:val="002F5178"/>
    <w:rsid w:val="002F5210"/>
    <w:rsid w:val="002F5267"/>
    <w:rsid w:val="002F5A57"/>
    <w:rsid w:val="002F5DDB"/>
    <w:rsid w:val="002F648F"/>
    <w:rsid w:val="002F7415"/>
    <w:rsid w:val="002F74FA"/>
    <w:rsid w:val="002F7512"/>
    <w:rsid w:val="002F7AF1"/>
    <w:rsid w:val="002F7B62"/>
    <w:rsid w:val="002F7D4E"/>
    <w:rsid w:val="003008B2"/>
    <w:rsid w:val="003008C6"/>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A13"/>
    <w:rsid w:val="00314048"/>
    <w:rsid w:val="0031477C"/>
    <w:rsid w:val="00314DB1"/>
    <w:rsid w:val="00314DD3"/>
    <w:rsid w:val="00314E86"/>
    <w:rsid w:val="00314EE3"/>
    <w:rsid w:val="003150CE"/>
    <w:rsid w:val="00315156"/>
    <w:rsid w:val="003151C2"/>
    <w:rsid w:val="0031522B"/>
    <w:rsid w:val="0031557B"/>
    <w:rsid w:val="003155A1"/>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B00"/>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4DA4"/>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801"/>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2CA"/>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FA"/>
    <w:rsid w:val="00362C12"/>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76"/>
    <w:rsid w:val="00370A46"/>
    <w:rsid w:val="00370C97"/>
    <w:rsid w:val="00370CA7"/>
    <w:rsid w:val="00371196"/>
    <w:rsid w:val="00371315"/>
    <w:rsid w:val="00371C27"/>
    <w:rsid w:val="003725E5"/>
    <w:rsid w:val="00372624"/>
    <w:rsid w:val="003729B3"/>
    <w:rsid w:val="00372E54"/>
    <w:rsid w:val="00372F85"/>
    <w:rsid w:val="003732C7"/>
    <w:rsid w:val="00373441"/>
    <w:rsid w:val="003739A4"/>
    <w:rsid w:val="00374515"/>
    <w:rsid w:val="00374A7C"/>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35C"/>
    <w:rsid w:val="00387699"/>
    <w:rsid w:val="00387953"/>
    <w:rsid w:val="00387CE4"/>
    <w:rsid w:val="00390C82"/>
    <w:rsid w:val="00390DFD"/>
    <w:rsid w:val="00390E90"/>
    <w:rsid w:val="00391546"/>
    <w:rsid w:val="00391FFE"/>
    <w:rsid w:val="003927E4"/>
    <w:rsid w:val="00392BE0"/>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0FE8"/>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4F0E"/>
    <w:rsid w:val="003A503E"/>
    <w:rsid w:val="003A5417"/>
    <w:rsid w:val="003A566E"/>
    <w:rsid w:val="003A56AB"/>
    <w:rsid w:val="003A618A"/>
    <w:rsid w:val="003A6326"/>
    <w:rsid w:val="003A640F"/>
    <w:rsid w:val="003A67A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812"/>
    <w:rsid w:val="003B6A3B"/>
    <w:rsid w:val="003B6ADA"/>
    <w:rsid w:val="003B70AF"/>
    <w:rsid w:val="003B7A17"/>
    <w:rsid w:val="003B7F6E"/>
    <w:rsid w:val="003C04DE"/>
    <w:rsid w:val="003C0757"/>
    <w:rsid w:val="003C14AC"/>
    <w:rsid w:val="003C265F"/>
    <w:rsid w:val="003C29A3"/>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3474"/>
    <w:rsid w:val="003D41E0"/>
    <w:rsid w:val="003D43F6"/>
    <w:rsid w:val="003D4C6C"/>
    <w:rsid w:val="003D4D52"/>
    <w:rsid w:val="003D4E3B"/>
    <w:rsid w:val="003D4FF0"/>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929"/>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39A"/>
    <w:rsid w:val="004005EB"/>
    <w:rsid w:val="00400621"/>
    <w:rsid w:val="004009FD"/>
    <w:rsid w:val="00400EFA"/>
    <w:rsid w:val="00400FD9"/>
    <w:rsid w:val="00401440"/>
    <w:rsid w:val="004015CD"/>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4EE"/>
    <w:rsid w:val="00407644"/>
    <w:rsid w:val="00407841"/>
    <w:rsid w:val="0040797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616"/>
    <w:rsid w:val="00416AB4"/>
    <w:rsid w:val="00416E72"/>
    <w:rsid w:val="004177CF"/>
    <w:rsid w:val="004179E2"/>
    <w:rsid w:val="00417A54"/>
    <w:rsid w:val="00417E42"/>
    <w:rsid w:val="00420160"/>
    <w:rsid w:val="00420179"/>
    <w:rsid w:val="004208DE"/>
    <w:rsid w:val="00420D86"/>
    <w:rsid w:val="00420E87"/>
    <w:rsid w:val="004217F5"/>
    <w:rsid w:val="00421CBC"/>
    <w:rsid w:val="00422B5D"/>
    <w:rsid w:val="0042357F"/>
    <w:rsid w:val="0042435C"/>
    <w:rsid w:val="0042497F"/>
    <w:rsid w:val="00424E70"/>
    <w:rsid w:val="0042512E"/>
    <w:rsid w:val="00425E5A"/>
    <w:rsid w:val="0042659C"/>
    <w:rsid w:val="004266C0"/>
    <w:rsid w:val="00426F85"/>
    <w:rsid w:val="0042752C"/>
    <w:rsid w:val="00427C17"/>
    <w:rsid w:val="00427D18"/>
    <w:rsid w:val="00427D85"/>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A65"/>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640"/>
    <w:rsid w:val="0045073A"/>
    <w:rsid w:val="00450856"/>
    <w:rsid w:val="00450E0A"/>
    <w:rsid w:val="004511BB"/>
    <w:rsid w:val="004516C6"/>
    <w:rsid w:val="00451736"/>
    <w:rsid w:val="00452111"/>
    <w:rsid w:val="0045265A"/>
    <w:rsid w:val="00452810"/>
    <w:rsid w:val="0045294D"/>
    <w:rsid w:val="00452F26"/>
    <w:rsid w:val="0045326D"/>
    <w:rsid w:val="004534F2"/>
    <w:rsid w:val="00453944"/>
    <w:rsid w:val="00453AFA"/>
    <w:rsid w:val="00453F13"/>
    <w:rsid w:val="004544CB"/>
    <w:rsid w:val="00454597"/>
    <w:rsid w:val="0045480F"/>
    <w:rsid w:val="004550E4"/>
    <w:rsid w:val="00455F7D"/>
    <w:rsid w:val="00456370"/>
    <w:rsid w:val="00456731"/>
    <w:rsid w:val="00457047"/>
    <w:rsid w:val="00457F6F"/>
    <w:rsid w:val="00457FEE"/>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2C6"/>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1D6"/>
    <w:rsid w:val="00481525"/>
    <w:rsid w:val="004817CE"/>
    <w:rsid w:val="004818F9"/>
    <w:rsid w:val="00481A6C"/>
    <w:rsid w:val="00481B0D"/>
    <w:rsid w:val="00481EC2"/>
    <w:rsid w:val="00481F94"/>
    <w:rsid w:val="00482535"/>
    <w:rsid w:val="00482B88"/>
    <w:rsid w:val="00483208"/>
    <w:rsid w:val="00483383"/>
    <w:rsid w:val="00484069"/>
    <w:rsid w:val="0048417F"/>
    <w:rsid w:val="00484B1C"/>
    <w:rsid w:val="00485316"/>
    <w:rsid w:val="004857D8"/>
    <w:rsid w:val="00485940"/>
    <w:rsid w:val="004859E2"/>
    <w:rsid w:val="00485A70"/>
    <w:rsid w:val="00486437"/>
    <w:rsid w:val="0048670D"/>
    <w:rsid w:val="0048692D"/>
    <w:rsid w:val="00486F63"/>
    <w:rsid w:val="004878E8"/>
    <w:rsid w:val="00487CD0"/>
    <w:rsid w:val="004901D2"/>
    <w:rsid w:val="00490A38"/>
    <w:rsid w:val="004918C7"/>
    <w:rsid w:val="00491A68"/>
    <w:rsid w:val="00492CDE"/>
    <w:rsid w:val="00493BDA"/>
    <w:rsid w:val="00493D9A"/>
    <w:rsid w:val="00493F4F"/>
    <w:rsid w:val="004943FB"/>
    <w:rsid w:val="00494422"/>
    <w:rsid w:val="004945AA"/>
    <w:rsid w:val="004952D6"/>
    <w:rsid w:val="00495554"/>
    <w:rsid w:val="0049564F"/>
    <w:rsid w:val="00495A41"/>
    <w:rsid w:val="00496156"/>
    <w:rsid w:val="0049632B"/>
    <w:rsid w:val="0049669A"/>
    <w:rsid w:val="0049691D"/>
    <w:rsid w:val="00496A9E"/>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12F"/>
    <w:rsid w:val="004D02BF"/>
    <w:rsid w:val="004D0300"/>
    <w:rsid w:val="004D064D"/>
    <w:rsid w:val="004D0DBF"/>
    <w:rsid w:val="004D0E46"/>
    <w:rsid w:val="004D0F40"/>
    <w:rsid w:val="004D126E"/>
    <w:rsid w:val="004D1715"/>
    <w:rsid w:val="004D1BEC"/>
    <w:rsid w:val="004D1E44"/>
    <w:rsid w:val="004D2969"/>
    <w:rsid w:val="004D2EA1"/>
    <w:rsid w:val="004D2FE0"/>
    <w:rsid w:val="004D3650"/>
    <w:rsid w:val="004D3A60"/>
    <w:rsid w:val="004D3A99"/>
    <w:rsid w:val="004D3CF1"/>
    <w:rsid w:val="004D3D56"/>
    <w:rsid w:val="004D3DE5"/>
    <w:rsid w:val="004D42C3"/>
    <w:rsid w:val="004D4365"/>
    <w:rsid w:val="004D4D49"/>
    <w:rsid w:val="004D4EC3"/>
    <w:rsid w:val="004D5036"/>
    <w:rsid w:val="004D5208"/>
    <w:rsid w:val="004D5555"/>
    <w:rsid w:val="004D577C"/>
    <w:rsid w:val="004D5B5A"/>
    <w:rsid w:val="004D5E61"/>
    <w:rsid w:val="004D622B"/>
    <w:rsid w:val="004D6725"/>
    <w:rsid w:val="004D6884"/>
    <w:rsid w:val="004D76DF"/>
    <w:rsid w:val="004D790A"/>
    <w:rsid w:val="004E0ACA"/>
    <w:rsid w:val="004E2392"/>
    <w:rsid w:val="004E29D9"/>
    <w:rsid w:val="004E2D81"/>
    <w:rsid w:val="004E3FDB"/>
    <w:rsid w:val="004E4B64"/>
    <w:rsid w:val="004E4D83"/>
    <w:rsid w:val="004E4DE6"/>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BBF"/>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6F04"/>
    <w:rsid w:val="004F748B"/>
    <w:rsid w:val="004F79CA"/>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667"/>
    <w:rsid w:val="005038BB"/>
    <w:rsid w:val="00503CA5"/>
    <w:rsid w:val="00503FDD"/>
    <w:rsid w:val="0050476A"/>
    <w:rsid w:val="00504899"/>
    <w:rsid w:val="00504E69"/>
    <w:rsid w:val="005069E3"/>
    <w:rsid w:val="00506EAE"/>
    <w:rsid w:val="00506F4E"/>
    <w:rsid w:val="005071C3"/>
    <w:rsid w:val="0050724B"/>
    <w:rsid w:val="0050773D"/>
    <w:rsid w:val="00507841"/>
    <w:rsid w:val="00507987"/>
    <w:rsid w:val="00507E1D"/>
    <w:rsid w:val="00510681"/>
    <w:rsid w:val="00510AEA"/>
    <w:rsid w:val="00510D23"/>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2001D"/>
    <w:rsid w:val="005200C5"/>
    <w:rsid w:val="0052013B"/>
    <w:rsid w:val="005202FC"/>
    <w:rsid w:val="00520702"/>
    <w:rsid w:val="0052082E"/>
    <w:rsid w:val="00520C51"/>
    <w:rsid w:val="00521793"/>
    <w:rsid w:val="005218C0"/>
    <w:rsid w:val="00521920"/>
    <w:rsid w:val="00521E86"/>
    <w:rsid w:val="0052224C"/>
    <w:rsid w:val="005222FE"/>
    <w:rsid w:val="00522337"/>
    <w:rsid w:val="00522E97"/>
    <w:rsid w:val="005231EC"/>
    <w:rsid w:val="00523565"/>
    <w:rsid w:val="005235A5"/>
    <w:rsid w:val="005240F8"/>
    <w:rsid w:val="00524156"/>
    <w:rsid w:val="0052457A"/>
    <w:rsid w:val="00524CEA"/>
    <w:rsid w:val="005253A1"/>
    <w:rsid w:val="00525D87"/>
    <w:rsid w:val="0052620B"/>
    <w:rsid w:val="0052640A"/>
    <w:rsid w:val="00526414"/>
    <w:rsid w:val="005264D8"/>
    <w:rsid w:val="005269C6"/>
    <w:rsid w:val="005274C5"/>
    <w:rsid w:val="00527519"/>
    <w:rsid w:val="00527561"/>
    <w:rsid w:val="00527E99"/>
    <w:rsid w:val="005306A3"/>
    <w:rsid w:val="0053131A"/>
    <w:rsid w:val="005320A9"/>
    <w:rsid w:val="00532256"/>
    <w:rsid w:val="005322BA"/>
    <w:rsid w:val="005328BC"/>
    <w:rsid w:val="00533D2C"/>
    <w:rsid w:val="00533E88"/>
    <w:rsid w:val="00534AF9"/>
    <w:rsid w:val="00535942"/>
    <w:rsid w:val="00535D56"/>
    <w:rsid w:val="0053646A"/>
    <w:rsid w:val="0053648E"/>
    <w:rsid w:val="00537311"/>
    <w:rsid w:val="005375D2"/>
    <w:rsid w:val="00537822"/>
    <w:rsid w:val="00537BE8"/>
    <w:rsid w:val="00540CD9"/>
    <w:rsid w:val="00540D1A"/>
    <w:rsid w:val="00540FCA"/>
    <w:rsid w:val="00541111"/>
    <w:rsid w:val="00541235"/>
    <w:rsid w:val="005415E3"/>
    <w:rsid w:val="00541ACA"/>
    <w:rsid w:val="00541B3E"/>
    <w:rsid w:val="00542053"/>
    <w:rsid w:val="00542302"/>
    <w:rsid w:val="0054265D"/>
    <w:rsid w:val="00542757"/>
    <w:rsid w:val="005427B6"/>
    <w:rsid w:val="00542A38"/>
    <w:rsid w:val="00542AFE"/>
    <w:rsid w:val="00542DFF"/>
    <w:rsid w:val="00543317"/>
    <w:rsid w:val="00543CC7"/>
    <w:rsid w:val="00543D1F"/>
    <w:rsid w:val="0054420A"/>
    <w:rsid w:val="00544FF4"/>
    <w:rsid w:val="00545433"/>
    <w:rsid w:val="005457D0"/>
    <w:rsid w:val="00545EAA"/>
    <w:rsid w:val="00545F58"/>
    <w:rsid w:val="005460B7"/>
    <w:rsid w:val="0054620C"/>
    <w:rsid w:val="005466E2"/>
    <w:rsid w:val="005467EF"/>
    <w:rsid w:val="00546C50"/>
    <w:rsid w:val="00547178"/>
    <w:rsid w:val="00547D64"/>
    <w:rsid w:val="00550630"/>
    <w:rsid w:val="005518C8"/>
    <w:rsid w:val="00551BEB"/>
    <w:rsid w:val="00551DFF"/>
    <w:rsid w:val="00551EA0"/>
    <w:rsid w:val="00551FCB"/>
    <w:rsid w:val="00552B19"/>
    <w:rsid w:val="0055317D"/>
    <w:rsid w:val="00553405"/>
    <w:rsid w:val="00553A6C"/>
    <w:rsid w:val="00553DE3"/>
    <w:rsid w:val="00553E4F"/>
    <w:rsid w:val="00554A14"/>
    <w:rsid w:val="00554DC8"/>
    <w:rsid w:val="00555040"/>
    <w:rsid w:val="00555072"/>
    <w:rsid w:val="00555142"/>
    <w:rsid w:val="005555FE"/>
    <w:rsid w:val="0055582D"/>
    <w:rsid w:val="00555CDB"/>
    <w:rsid w:val="00556355"/>
    <w:rsid w:val="0055651E"/>
    <w:rsid w:val="005569B8"/>
    <w:rsid w:val="00556A33"/>
    <w:rsid w:val="005602C9"/>
    <w:rsid w:val="0056091F"/>
    <w:rsid w:val="0056092A"/>
    <w:rsid w:val="005609CE"/>
    <w:rsid w:val="00560A14"/>
    <w:rsid w:val="00560FEC"/>
    <w:rsid w:val="005618B2"/>
    <w:rsid w:val="00562FB8"/>
    <w:rsid w:val="00562FFB"/>
    <w:rsid w:val="005631DC"/>
    <w:rsid w:val="0056334B"/>
    <w:rsid w:val="005633D3"/>
    <w:rsid w:val="0056456F"/>
    <w:rsid w:val="0056499C"/>
    <w:rsid w:val="00564A52"/>
    <w:rsid w:val="00564C5F"/>
    <w:rsid w:val="0056507D"/>
    <w:rsid w:val="00565232"/>
    <w:rsid w:val="00565AEE"/>
    <w:rsid w:val="00566861"/>
    <w:rsid w:val="00566D32"/>
    <w:rsid w:val="005674F7"/>
    <w:rsid w:val="00567507"/>
    <w:rsid w:val="00567565"/>
    <w:rsid w:val="00567628"/>
    <w:rsid w:val="00570457"/>
    <w:rsid w:val="00570BB2"/>
    <w:rsid w:val="00571107"/>
    <w:rsid w:val="005715AC"/>
    <w:rsid w:val="005715FD"/>
    <w:rsid w:val="0057217F"/>
    <w:rsid w:val="00572373"/>
    <w:rsid w:val="00572646"/>
    <w:rsid w:val="00572CA5"/>
    <w:rsid w:val="00573029"/>
    <w:rsid w:val="00573BA1"/>
    <w:rsid w:val="00573C09"/>
    <w:rsid w:val="00574235"/>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27B"/>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820"/>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73F0"/>
    <w:rsid w:val="00597811"/>
    <w:rsid w:val="00597FA5"/>
    <w:rsid w:val="005A03A3"/>
    <w:rsid w:val="005A06DB"/>
    <w:rsid w:val="005A11F4"/>
    <w:rsid w:val="005A17A3"/>
    <w:rsid w:val="005A1869"/>
    <w:rsid w:val="005A1D21"/>
    <w:rsid w:val="005A216E"/>
    <w:rsid w:val="005A29A4"/>
    <w:rsid w:val="005A2A31"/>
    <w:rsid w:val="005A34E0"/>
    <w:rsid w:val="005A3748"/>
    <w:rsid w:val="005A3B98"/>
    <w:rsid w:val="005A3E74"/>
    <w:rsid w:val="005A43AC"/>
    <w:rsid w:val="005A4626"/>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4C3"/>
    <w:rsid w:val="005C657D"/>
    <w:rsid w:val="005C669A"/>
    <w:rsid w:val="005C67EC"/>
    <w:rsid w:val="005C6A01"/>
    <w:rsid w:val="005C789C"/>
    <w:rsid w:val="005C7D9F"/>
    <w:rsid w:val="005C7E1E"/>
    <w:rsid w:val="005C7F85"/>
    <w:rsid w:val="005D00CD"/>
    <w:rsid w:val="005D079B"/>
    <w:rsid w:val="005D109D"/>
    <w:rsid w:val="005D1302"/>
    <w:rsid w:val="005D13B6"/>
    <w:rsid w:val="005D1ACA"/>
    <w:rsid w:val="005D1CAC"/>
    <w:rsid w:val="005D2E6D"/>
    <w:rsid w:val="005D32A1"/>
    <w:rsid w:val="005D3EFF"/>
    <w:rsid w:val="005D49A5"/>
    <w:rsid w:val="005D4F0F"/>
    <w:rsid w:val="005D512C"/>
    <w:rsid w:val="005D52F3"/>
    <w:rsid w:val="005D5373"/>
    <w:rsid w:val="005D59C0"/>
    <w:rsid w:val="005D5B67"/>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C3E"/>
    <w:rsid w:val="005F3D5A"/>
    <w:rsid w:val="005F3DDD"/>
    <w:rsid w:val="005F3E73"/>
    <w:rsid w:val="005F3F76"/>
    <w:rsid w:val="005F40F4"/>
    <w:rsid w:val="005F4142"/>
    <w:rsid w:val="005F4787"/>
    <w:rsid w:val="005F47A0"/>
    <w:rsid w:val="005F575A"/>
    <w:rsid w:val="005F654C"/>
    <w:rsid w:val="005F6D91"/>
    <w:rsid w:val="005F7351"/>
    <w:rsid w:val="005F73CA"/>
    <w:rsid w:val="005F7DCB"/>
    <w:rsid w:val="006004A7"/>
    <w:rsid w:val="006008CF"/>
    <w:rsid w:val="006009E6"/>
    <w:rsid w:val="00600A33"/>
    <w:rsid w:val="00600AC7"/>
    <w:rsid w:val="00600F44"/>
    <w:rsid w:val="00601391"/>
    <w:rsid w:val="006015AA"/>
    <w:rsid w:val="00601C41"/>
    <w:rsid w:val="00601C7E"/>
    <w:rsid w:val="00602044"/>
    <w:rsid w:val="0060239A"/>
    <w:rsid w:val="00602B9F"/>
    <w:rsid w:val="006031DA"/>
    <w:rsid w:val="006039B1"/>
    <w:rsid w:val="00603D80"/>
    <w:rsid w:val="00603DFB"/>
    <w:rsid w:val="00603E8E"/>
    <w:rsid w:val="006047AF"/>
    <w:rsid w:val="00604A36"/>
    <w:rsid w:val="00606072"/>
    <w:rsid w:val="00606ABE"/>
    <w:rsid w:val="00607111"/>
    <w:rsid w:val="006076AF"/>
    <w:rsid w:val="0061048D"/>
    <w:rsid w:val="0061116D"/>
    <w:rsid w:val="00611195"/>
    <w:rsid w:val="006112E5"/>
    <w:rsid w:val="0061183A"/>
    <w:rsid w:val="00611A42"/>
    <w:rsid w:val="00611CD9"/>
    <w:rsid w:val="00611FC7"/>
    <w:rsid w:val="00612922"/>
    <w:rsid w:val="00612925"/>
    <w:rsid w:val="00612E90"/>
    <w:rsid w:val="00612F7C"/>
    <w:rsid w:val="00613223"/>
    <w:rsid w:val="0061324B"/>
    <w:rsid w:val="00613855"/>
    <w:rsid w:val="00613A28"/>
    <w:rsid w:val="00613A7C"/>
    <w:rsid w:val="00613AB4"/>
    <w:rsid w:val="00614B1F"/>
    <w:rsid w:val="00615106"/>
    <w:rsid w:val="00615781"/>
    <w:rsid w:val="00616175"/>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5D5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F87"/>
    <w:rsid w:val="006461BB"/>
    <w:rsid w:val="00646385"/>
    <w:rsid w:val="00646429"/>
    <w:rsid w:val="0064695A"/>
    <w:rsid w:val="006479B4"/>
    <w:rsid w:val="00647F79"/>
    <w:rsid w:val="00650820"/>
    <w:rsid w:val="00650DA1"/>
    <w:rsid w:val="006517D6"/>
    <w:rsid w:val="00651D67"/>
    <w:rsid w:val="006520CD"/>
    <w:rsid w:val="0065241F"/>
    <w:rsid w:val="006526CA"/>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61E9D"/>
    <w:rsid w:val="00662272"/>
    <w:rsid w:val="006622AE"/>
    <w:rsid w:val="00662E13"/>
    <w:rsid w:val="0066352A"/>
    <w:rsid w:val="00663A39"/>
    <w:rsid w:val="00663B09"/>
    <w:rsid w:val="00663DC9"/>
    <w:rsid w:val="00664141"/>
    <w:rsid w:val="00664496"/>
    <w:rsid w:val="00664A4B"/>
    <w:rsid w:val="00664CCC"/>
    <w:rsid w:val="0066589F"/>
    <w:rsid w:val="00665CC7"/>
    <w:rsid w:val="00665FB0"/>
    <w:rsid w:val="00666039"/>
    <w:rsid w:val="006662DD"/>
    <w:rsid w:val="00666463"/>
    <w:rsid w:val="00666663"/>
    <w:rsid w:val="00666A9A"/>
    <w:rsid w:val="00666B4D"/>
    <w:rsid w:val="00666C53"/>
    <w:rsid w:val="00667A3B"/>
    <w:rsid w:val="00667FC4"/>
    <w:rsid w:val="0067007D"/>
    <w:rsid w:val="0067009B"/>
    <w:rsid w:val="006707AC"/>
    <w:rsid w:val="00670983"/>
    <w:rsid w:val="00670F73"/>
    <w:rsid w:val="00671BCA"/>
    <w:rsid w:val="00671F8E"/>
    <w:rsid w:val="0067249C"/>
    <w:rsid w:val="00672538"/>
    <w:rsid w:val="00672563"/>
    <w:rsid w:val="006726B1"/>
    <w:rsid w:val="006734CD"/>
    <w:rsid w:val="00673540"/>
    <w:rsid w:val="0067354D"/>
    <w:rsid w:val="00673BEF"/>
    <w:rsid w:val="00674784"/>
    <w:rsid w:val="006748E3"/>
    <w:rsid w:val="0067494A"/>
    <w:rsid w:val="0067503D"/>
    <w:rsid w:val="0067570E"/>
    <w:rsid w:val="0067583E"/>
    <w:rsid w:val="0067597D"/>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0E1"/>
    <w:rsid w:val="0068393E"/>
    <w:rsid w:val="00684DBD"/>
    <w:rsid w:val="00685086"/>
    <w:rsid w:val="00685408"/>
    <w:rsid w:val="0068617B"/>
    <w:rsid w:val="0068657B"/>
    <w:rsid w:val="006867D2"/>
    <w:rsid w:val="00686EA6"/>
    <w:rsid w:val="00687421"/>
    <w:rsid w:val="00687DDE"/>
    <w:rsid w:val="00690168"/>
    <w:rsid w:val="006905D0"/>
    <w:rsid w:val="006913F0"/>
    <w:rsid w:val="0069147B"/>
    <w:rsid w:val="00691AB0"/>
    <w:rsid w:val="00691AE5"/>
    <w:rsid w:val="00691FB4"/>
    <w:rsid w:val="00692878"/>
    <w:rsid w:val="006928C8"/>
    <w:rsid w:val="00692EEA"/>
    <w:rsid w:val="00693799"/>
    <w:rsid w:val="00693C9C"/>
    <w:rsid w:val="00693E97"/>
    <w:rsid w:val="00694622"/>
    <w:rsid w:val="006949AD"/>
    <w:rsid w:val="00694EC4"/>
    <w:rsid w:val="006953B1"/>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477"/>
    <w:rsid w:val="006A46F1"/>
    <w:rsid w:val="006A535A"/>
    <w:rsid w:val="006A55AF"/>
    <w:rsid w:val="006A5A8E"/>
    <w:rsid w:val="006A5BE4"/>
    <w:rsid w:val="006A604E"/>
    <w:rsid w:val="006A6814"/>
    <w:rsid w:val="006A6F68"/>
    <w:rsid w:val="006A7D1F"/>
    <w:rsid w:val="006B0138"/>
    <w:rsid w:val="006B0796"/>
    <w:rsid w:val="006B0884"/>
    <w:rsid w:val="006B089A"/>
    <w:rsid w:val="006B0D54"/>
    <w:rsid w:val="006B132F"/>
    <w:rsid w:val="006B29E9"/>
    <w:rsid w:val="006B378F"/>
    <w:rsid w:val="006B3A98"/>
    <w:rsid w:val="006B3C72"/>
    <w:rsid w:val="006B3DF9"/>
    <w:rsid w:val="006B4070"/>
    <w:rsid w:val="006B4715"/>
    <w:rsid w:val="006B477D"/>
    <w:rsid w:val="006B4C22"/>
    <w:rsid w:val="006B4D39"/>
    <w:rsid w:val="006B4DF9"/>
    <w:rsid w:val="006B519E"/>
    <w:rsid w:val="006B53C3"/>
    <w:rsid w:val="006B59F1"/>
    <w:rsid w:val="006B5D43"/>
    <w:rsid w:val="006B641F"/>
    <w:rsid w:val="006B67E0"/>
    <w:rsid w:val="006B6B5D"/>
    <w:rsid w:val="006B6BB1"/>
    <w:rsid w:val="006B6FE8"/>
    <w:rsid w:val="006B701C"/>
    <w:rsid w:val="006B7025"/>
    <w:rsid w:val="006B7921"/>
    <w:rsid w:val="006B7F06"/>
    <w:rsid w:val="006C05CD"/>
    <w:rsid w:val="006C084E"/>
    <w:rsid w:val="006C0EEC"/>
    <w:rsid w:val="006C1A0F"/>
    <w:rsid w:val="006C1ADF"/>
    <w:rsid w:val="006C1EB1"/>
    <w:rsid w:val="006C253A"/>
    <w:rsid w:val="006C27C5"/>
    <w:rsid w:val="006C2E8A"/>
    <w:rsid w:val="006C30F1"/>
    <w:rsid w:val="006C326D"/>
    <w:rsid w:val="006C32CF"/>
    <w:rsid w:val="006C3658"/>
    <w:rsid w:val="006C3BEF"/>
    <w:rsid w:val="006C3C61"/>
    <w:rsid w:val="006C3CB8"/>
    <w:rsid w:val="006C3EEB"/>
    <w:rsid w:val="006C478E"/>
    <w:rsid w:val="006C4B2D"/>
    <w:rsid w:val="006C4C87"/>
    <w:rsid w:val="006C4FF6"/>
    <w:rsid w:val="006C550A"/>
    <w:rsid w:val="006C62D7"/>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5C"/>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6C3"/>
    <w:rsid w:val="006F3BBD"/>
    <w:rsid w:val="006F40CC"/>
    <w:rsid w:val="006F44CE"/>
    <w:rsid w:val="006F4F7F"/>
    <w:rsid w:val="006F5049"/>
    <w:rsid w:val="006F5676"/>
    <w:rsid w:val="006F58F1"/>
    <w:rsid w:val="006F5F84"/>
    <w:rsid w:val="006F6129"/>
    <w:rsid w:val="006F64F0"/>
    <w:rsid w:val="006F67D9"/>
    <w:rsid w:val="006F71AC"/>
    <w:rsid w:val="006F73CA"/>
    <w:rsid w:val="006F7D88"/>
    <w:rsid w:val="007005DD"/>
    <w:rsid w:val="00700974"/>
    <w:rsid w:val="00700BB2"/>
    <w:rsid w:val="0070139B"/>
    <w:rsid w:val="007015B5"/>
    <w:rsid w:val="00701D61"/>
    <w:rsid w:val="00701DFC"/>
    <w:rsid w:val="00701F7C"/>
    <w:rsid w:val="00702577"/>
    <w:rsid w:val="00702710"/>
    <w:rsid w:val="007028CD"/>
    <w:rsid w:val="00702A7F"/>
    <w:rsid w:val="00702AFF"/>
    <w:rsid w:val="00702F14"/>
    <w:rsid w:val="007032D6"/>
    <w:rsid w:val="007038CC"/>
    <w:rsid w:val="00703FF7"/>
    <w:rsid w:val="00704165"/>
    <w:rsid w:val="007046AB"/>
    <w:rsid w:val="007046F8"/>
    <w:rsid w:val="00704709"/>
    <w:rsid w:val="00704C19"/>
    <w:rsid w:val="0070532F"/>
    <w:rsid w:val="007054C6"/>
    <w:rsid w:val="007054E2"/>
    <w:rsid w:val="00705774"/>
    <w:rsid w:val="00705880"/>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354"/>
    <w:rsid w:val="007346B3"/>
    <w:rsid w:val="00734C8A"/>
    <w:rsid w:val="00734F29"/>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230"/>
    <w:rsid w:val="00742BEB"/>
    <w:rsid w:val="00742E11"/>
    <w:rsid w:val="00742E7A"/>
    <w:rsid w:val="00743354"/>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058C"/>
    <w:rsid w:val="00751B3F"/>
    <w:rsid w:val="00752A24"/>
    <w:rsid w:val="0075302A"/>
    <w:rsid w:val="0075378D"/>
    <w:rsid w:val="00753A36"/>
    <w:rsid w:val="00754141"/>
    <w:rsid w:val="0075438B"/>
    <w:rsid w:val="007553F4"/>
    <w:rsid w:val="00755452"/>
    <w:rsid w:val="00755D9F"/>
    <w:rsid w:val="00755E9D"/>
    <w:rsid w:val="00756A64"/>
    <w:rsid w:val="00756D3D"/>
    <w:rsid w:val="0076051D"/>
    <w:rsid w:val="0076112E"/>
    <w:rsid w:val="0076167B"/>
    <w:rsid w:val="00761818"/>
    <w:rsid w:val="007621A2"/>
    <w:rsid w:val="0076220E"/>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1B9F"/>
    <w:rsid w:val="00782039"/>
    <w:rsid w:val="007820F9"/>
    <w:rsid w:val="00782175"/>
    <w:rsid w:val="00782570"/>
    <w:rsid w:val="00783259"/>
    <w:rsid w:val="007835BE"/>
    <w:rsid w:val="00783CFA"/>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26B"/>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82B"/>
    <w:rsid w:val="007A0B53"/>
    <w:rsid w:val="007A0FAD"/>
    <w:rsid w:val="007A12F5"/>
    <w:rsid w:val="007A1704"/>
    <w:rsid w:val="007A1B34"/>
    <w:rsid w:val="007A2426"/>
    <w:rsid w:val="007A269D"/>
    <w:rsid w:val="007A27AD"/>
    <w:rsid w:val="007A2A89"/>
    <w:rsid w:val="007A2D5C"/>
    <w:rsid w:val="007A4564"/>
    <w:rsid w:val="007A4CBC"/>
    <w:rsid w:val="007A5124"/>
    <w:rsid w:val="007A5B18"/>
    <w:rsid w:val="007A5BE9"/>
    <w:rsid w:val="007A5E10"/>
    <w:rsid w:val="007A6401"/>
    <w:rsid w:val="007A645C"/>
    <w:rsid w:val="007A6982"/>
    <w:rsid w:val="007A6B67"/>
    <w:rsid w:val="007A6FE3"/>
    <w:rsid w:val="007A7058"/>
    <w:rsid w:val="007A75BC"/>
    <w:rsid w:val="007A76C8"/>
    <w:rsid w:val="007A77AE"/>
    <w:rsid w:val="007A7AEF"/>
    <w:rsid w:val="007A7BDD"/>
    <w:rsid w:val="007A7E83"/>
    <w:rsid w:val="007B0A45"/>
    <w:rsid w:val="007B0E6A"/>
    <w:rsid w:val="007B110A"/>
    <w:rsid w:val="007B1B7B"/>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035"/>
    <w:rsid w:val="007C2C15"/>
    <w:rsid w:val="007C2D92"/>
    <w:rsid w:val="007C31C7"/>
    <w:rsid w:val="007C3323"/>
    <w:rsid w:val="007C36D7"/>
    <w:rsid w:val="007C3707"/>
    <w:rsid w:val="007C3CB8"/>
    <w:rsid w:val="007C3E02"/>
    <w:rsid w:val="007C4127"/>
    <w:rsid w:val="007C414C"/>
    <w:rsid w:val="007C4491"/>
    <w:rsid w:val="007C4C83"/>
    <w:rsid w:val="007C4D58"/>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36A"/>
    <w:rsid w:val="007D24A6"/>
    <w:rsid w:val="007D2832"/>
    <w:rsid w:val="007D3193"/>
    <w:rsid w:val="007D3552"/>
    <w:rsid w:val="007D3BC8"/>
    <w:rsid w:val="007D3ED4"/>
    <w:rsid w:val="007D49FC"/>
    <w:rsid w:val="007D59B7"/>
    <w:rsid w:val="007D651C"/>
    <w:rsid w:val="007D67E9"/>
    <w:rsid w:val="007D6999"/>
    <w:rsid w:val="007D7639"/>
    <w:rsid w:val="007D7B9E"/>
    <w:rsid w:val="007E04FD"/>
    <w:rsid w:val="007E0D89"/>
    <w:rsid w:val="007E130E"/>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42ED"/>
    <w:rsid w:val="007F628E"/>
    <w:rsid w:val="007F63EB"/>
    <w:rsid w:val="007F668C"/>
    <w:rsid w:val="007F69A6"/>
    <w:rsid w:val="007F7185"/>
    <w:rsid w:val="007F76EE"/>
    <w:rsid w:val="007F78F6"/>
    <w:rsid w:val="007F7995"/>
    <w:rsid w:val="007F7B8A"/>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C8B"/>
    <w:rsid w:val="00805FD0"/>
    <w:rsid w:val="0080674F"/>
    <w:rsid w:val="008068F5"/>
    <w:rsid w:val="00806D21"/>
    <w:rsid w:val="00807067"/>
    <w:rsid w:val="00807655"/>
    <w:rsid w:val="008078E6"/>
    <w:rsid w:val="00807DB9"/>
    <w:rsid w:val="00807FF6"/>
    <w:rsid w:val="0081011E"/>
    <w:rsid w:val="00810627"/>
    <w:rsid w:val="008108F5"/>
    <w:rsid w:val="0081094B"/>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7C"/>
    <w:rsid w:val="00816AE7"/>
    <w:rsid w:val="00816B30"/>
    <w:rsid w:val="008177FC"/>
    <w:rsid w:val="0081799C"/>
    <w:rsid w:val="00817B01"/>
    <w:rsid w:val="00817E04"/>
    <w:rsid w:val="00817F1D"/>
    <w:rsid w:val="00820238"/>
    <w:rsid w:val="008203ED"/>
    <w:rsid w:val="00821599"/>
    <w:rsid w:val="00821625"/>
    <w:rsid w:val="00821B39"/>
    <w:rsid w:val="00822051"/>
    <w:rsid w:val="00822477"/>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7A2"/>
    <w:rsid w:val="0083587F"/>
    <w:rsid w:val="00836961"/>
    <w:rsid w:val="00836AA8"/>
    <w:rsid w:val="00836C3E"/>
    <w:rsid w:val="00836C47"/>
    <w:rsid w:val="00836C74"/>
    <w:rsid w:val="00837AA4"/>
    <w:rsid w:val="00840309"/>
    <w:rsid w:val="00841F99"/>
    <w:rsid w:val="00842021"/>
    <w:rsid w:val="00842247"/>
    <w:rsid w:val="00842371"/>
    <w:rsid w:val="00842DBA"/>
    <w:rsid w:val="00843277"/>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1E3B"/>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AB4"/>
    <w:rsid w:val="00877569"/>
    <w:rsid w:val="00877968"/>
    <w:rsid w:val="00880D38"/>
    <w:rsid w:val="00881098"/>
    <w:rsid w:val="00881895"/>
    <w:rsid w:val="00881E0D"/>
    <w:rsid w:val="00882159"/>
    <w:rsid w:val="00882436"/>
    <w:rsid w:val="00882A76"/>
    <w:rsid w:val="00882B5A"/>
    <w:rsid w:val="00883A52"/>
    <w:rsid w:val="00884109"/>
    <w:rsid w:val="0088411B"/>
    <w:rsid w:val="008841FC"/>
    <w:rsid w:val="00884436"/>
    <w:rsid w:val="008844D3"/>
    <w:rsid w:val="00885230"/>
    <w:rsid w:val="008852FA"/>
    <w:rsid w:val="0088590B"/>
    <w:rsid w:val="008859A0"/>
    <w:rsid w:val="0088735C"/>
    <w:rsid w:val="00887383"/>
    <w:rsid w:val="008876A5"/>
    <w:rsid w:val="00887849"/>
    <w:rsid w:val="00890237"/>
    <w:rsid w:val="00892307"/>
    <w:rsid w:val="00892465"/>
    <w:rsid w:val="0089259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17AC"/>
    <w:rsid w:val="008A2102"/>
    <w:rsid w:val="008A298C"/>
    <w:rsid w:val="008A3038"/>
    <w:rsid w:val="008A37E1"/>
    <w:rsid w:val="008A38A6"/>
    <w:rsid w:val="008A41BB"/>
    <w:rsid w:val="008A4452"/>
    <w:rsid w:val="008A4D8E"/>
    <w:rsid w:val="008A501C"/>
    <w:rsid w:val="008A545F"/>
    <w:rsid w:val="008A5A15"/>
    <w:rsid w:val="008A5ED6"/>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13AA"/>
    <w:rsid w:val="008C2603"/>
    <w:rsid w:val="008C278A"/>
    <w:rsid w:val="008C27A2"/>
    <w:rsid w:val="008C2974"/>
    <w:rsid w:val="008C2D46"/>
    <w:rsid w:val="008C3238"/>
    <w:rsid w:val="008C348C"/>
    <w:rsid w:val="008C370A"/>
    <w:rsid w:val="008C3742"/>
    <w:rsid w:val="008C3A92"/>
    <w:rsid w:val="008C43FC"/>
    <w:rsid w:val="008C4687"/>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7083"/>
    <w:rsid w:val="008D7622"/>
    <w:rsid w:val="008D7CDC"/>
    <w:rsid w:val="008D7CF1"/>
    <w:rsid w:val="008D7E8A"/>
    <w:rsid w:val="008E0829"/>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E7FF3"/>
    <w:rsid w:val="008F05FA"/>
    <w:rsid w:val="008F0940"/>
    <w:rsid w:val="008F0CFB"/>
    <w:rsid w:val="008F2197"/>
    <w:rsid w:val="008F2455"/>
    <w:rsid w:val="008F2EEB"/>
    <w:rsid w:val="008F319A"/>
    <w:rsid w:val="008F3B68"/>
    <w:rsid w:val="008F3E0A"/>
    <w:rsid w:val="008F43FC"/>
    <w:rsid w:val="008F48C1"/>
    <w:rsid w:val="008F4948"/>
    <w:rsid w:val="008F497F"/>
    <w:rsid w:val="008F4BE0"/>
    <w:rsid w:val="008F522A"/>
    <w:rsid w:val="008F5617"/>
    <w:rsid w:val="008F6198"/>
    <w:rsid w:val="008F64BE"/>
    <w:rsid w:val="008F670B"/>
    <w:rsid w:val="008F671A"/>
    <w:rsid w:val="008F6900"/>
    <w:rsid w:val="008F6965"/>
    <w:rsid w:val="008F6AE1"/>
    <w:rsid w:val="008F6FD7"/>
    <w:rsid w:val="008F7154"/>
    <w:rsid w:val="008F7826"/>
    <w:rsid w:val="008F7AD3"/>
    <w:rsid w:val="008F7F02"/>
    <w:rsid w:val="0090020C"/>
    <w:rsid w:val="009004CF"/>
    <w:rsid w:val="00900534"/>
    <w:rsid w:val="00900560"/>
    <w:rsid w:val="00900FCB"/>
    <w:rsid w:val="00901201"/>
    <w:rsid w:val="009015BF"/>
    <w:rsid w:val="00901F5E"/>
    <w:rsid w:val="009027AC"/>
    <w:rsid w:val="00902ACF"/>
    <w:rsid w:val="00902F1E"/>
    <w:rsid w:val="009038CE"/>
    <w:rsid w:val="00903E0A"/>
    <w:rsid w:val="00904AFF"/>
    <w:rsid w:val="00904C37"/>
    <w:rsid w:val="00904D5D"/>
    <w:rsid w:val="00904E7E"/>
    <w:rsid w:val="009052F3"/>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984"/>
    <w:rsid w:val="00921C77"/>
    <w:rsid w:val="00922101"/>
    <w:rsid w:val="00922433"/>
    <w:rsid w:val="00922764"/>
    <w:rsid w:val="00922DE5"/>
    <w:rsid w:val="00922EA4"/>
    <w:rsid w:val="00923533"/>
    <w:rsid w:val="00923B6F"/>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4021C"/>
    <w:rsid w:val="00940597"/>
    <w:rsid w:val="00940905"/>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4FB"/>
    <w:rsid w:val="00946630"/>
    <w:rsid w:val="0094668E"/>
    <w:rsid w:val="0094723C"/>
    <w:rsid w:val="009472E6"/>
    <w:rsid w:val="009479F1"/>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2F6D"/>
    <w:rsid w:val="00963241"/>
    <w:rsid w:val="009638AE"/>
    <w:rsid w:val="00963D95"/>
    <w:rsid w:val="00963F55"/>
    <w:rsid w:val="009646A4"/>
    <w:rsid w:val="00964B20"/>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5BC"/>
    <w:rsid w:val="00982656"/>
    <w:rsid w:val="00982D88"/>
    <w:rsid w:val="00982D8C"/>
    <w:rsid w:val="0098359C"/>
    <w:rsid w:val="009837BF"/>
    <w:rsid w:val="0098437C"/>
    <w:rsid w:val="009848A0"/>
    <w:rsid w:val="009848BC"/>
    <w:rsid w:val="00985FE1"/>
    <w:rsid w:val="00986128"/>
    <w:rsid w:val="0098655F"/>
    <w:rsid w:val="00986795"/>
    <w:rsid w:val="0098725C"/>
    <w:rsid w:val="00987470"/>
    <w:rsid w:val="009877EB"/>
    <w:rsid w:val="00987B83"/>
    <w:rsid w:val="00987EF1"/>
    <w:rsid w:val="0099042E"/>
    <w:rsid w:val="00990619"/>
    <w:rsid w:val="0099110F"/>
    <w:rsid w:val="009912E5"/>
    <w:rsid w:val="009918A1"/>
    <w:rsid w:val="00991E52"/>
    <w:rsid w:val="00991FE8"/>
    <w:rsid w:val="009923E7"/>
    <w:rsid w:val="0099253C"/>
    <w:rsid w:val="009931FA"/>
    <w:rsid w:val="0099325C"/>
    <w:rsid w:val="00993F1D"/>
    <w:rsid w:val="009943D0"/>
    <w:rsid w:val="0099573E"/>
    <w:rsid w:val="00996904"/>
    <w:rsid w:val="00996E90"/>
    <w:rsid w:val="00997785"/>
    <w:rsid w:val="009A0245"/>
    <w:rsid w:val="009A09F5"/>
    <w:rsid w:val="009A0A1D"/>
    <w:rsid w:val="009A0B6D"/>
    <w:rsid w:val="009A0EBC"/>
    <w:rsid w:val="009A1FDC"/>
    <w:rsid w:val="009A23A5"/>
    <w:rsid w:val="009A270D"/>
    <w:rsid w:val="009A2A75"/>
    <w:rsid w:val="009A2DEF"/>
    <w:rsid w:val="009A3379"/>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C7B"/>
    <w:rsid w:val="009C1E2C"/>
    <w:rsid w:val="009C1FEF"/>
    <w:rsid w:val="009C2279"/>
    <w:rsid w:val="009C251D"/>
    <w:rsid w:val="009C2797"/>
    <w:rsid w:val="009C2854"/>
    <w:rsid w:val="009C3B90"/>
    <w:rsid w:val="009C3DA3"/>
    <w:rsid w:val="009C3E1F"/>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1C6"/>
    <w:rsid w:val="009D7316"/>
    <w:rsid w:val="009D7441"/>
    <w:rsid w:val="009D7E18"/>
    <w:rsid w:val="009E0009"/>
    <w:rsid w:val="009E00DE"/>
    <w:rsid w:val="009E0688"/>
    <w:rsid w:val="009E0905"/>
    <w:rsid w:val="009E1AC6"/>
    <w:rsid w:val="009E1F16"/>
    <w:rsid w:val="009E2074"/>
    <w:rsid w:val="009E27DD"/>
    <w:rsid w:val="009E2C87"/>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8E6"/>
    <w:rsid w:val="009F3212"/>
    <w:rsid w:val="009F329C"/>
    <w:rsid w:val="009F3308"/>
    <w:rsid w:val="009F3C98"/>
    <w:rsid w:val="009F3D30"/>
    <w:rsid w:val="009F456B"/>
    <w:rsid w:val="009F4AD0"/>
    <w:rsid w:val="009F5000"/>
    <w:rsid w:val="009F5316"/>
    <w:rsid w:val="009F5585"/>
    <w:rsid w:val="009F5E61"/>
    <w:rsid w:val="009F6444"/>
    <w:rsid w:val="009F6A7B"/>
    <w:rsid w:val="009F6C0C"/>
    <w:rsid w:val="009F6C9C"/>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FA2"/>
    <w:rsid w:val="00A0705A"/>
    <w:rsid w:val="00A071E0"/>
    <w:rsid w:val="00A072DA"/>
    <w:rsid w:val="00A07359"/>
    <w:rsid w:val="00A0786E"/>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18D"/>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72D0"/>
    <w:rsid w:val="00A27F06"/>
    <w:rsid w:val="00A3025F"/>
    <w:rsid w:val="00A30292"/>
    <w:rsid w:val="00A3076B"/>
    <w:rsid w:val="00A31493"/>
    <w:rsid w:val="00A32047"/>
    <w:rsid w:val="00A324C9"/>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38E2"/>
    <w:rsid w:val="00A4413C"/>
    <w:rsid w:val="00A448F6"/>
    <w:rsid w:val="00A44AB1"/>
    <w:rsid w:val="00A44BB8"/>
    <w:rsid w:val="00A44C11"/>
    <w:rsid w:val="00A454D4"/>
    <w:rsid w:val="00A457FD"/>
    <w:rsid w:val="00A45A11"/>
    <w:rsid w:val="00A465BC"/>
    <w:rsid w:val="00A4776F"/>
    <w:rsid w:val="00A47BFE"/>
    <w:rsid w:val="00A50364"/>
    <w:rsid w:val="00A507F0"/>
    <w:rsid w:val="00A50896"/>
    <w:rsid w:val="00A50AD2"/>
    <w:rsid w:val="00A50FED"/>
    <w:rsid w:val="00A51184"/>
    <w:rsid w:val="00A51821"/>
    <w:rsid w:val="00A51988"/>
    <w:rsid w:val="00A519A6"/>
    <w:rsid w:val="00A51B3D"/>
    <w:rsid w:val="00A525DA"/>
    <w:rsid w:val="00A52638"/>
    <w:rsid w:val="00A52A9D"/>
    <w:rsid w:val="00A52E85"/>
    <w:rsid w:val="00A53081"/>
    <w:rsid w:val="00A534B8"/>
    <w:rsid w:val="00A55E1C"/>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434F"/>
    <w:rsid w:val="00A65175"/>
    <w:rsid w:val="00A65202"/>
    <w:rsid w:val="00A65DE9"/>
    <w:rsid w:val="00A660AB"/>
    <w:rsid w:val="00A667C4"/>
    <w:rsid w:val="00A669D1"/>
    <w:rsid w:val="00A66F25"/>
    <w:rsid w:val="00A67D77"/>
    <w:rsid w:val="00A714C2"/>
    <w:rsid w:val="00A71601"/>
    <w:rsid w:val="00A7171B"/>
    <w:rsid w:val="00A71735"/>
    <w:rsid w:val="00A71DA8"/>
    <w:rsid w:val="00A7281C"/>
    <w:rsid w:val="00A72BCF"/>
    <w:rsid w:val="00A73100"/>
    <w:rsid w:val="00A73D72"/>
    <w:rsid w:val="00A73FAF"/>
    <w:rsid w:val="00A7453F"/>
    <w:rsid w:val="00A74B08"/>
    <w:rsid w:val="00A74FA6"/>
    <w:rsid w:val="00A7503D"/>
    <w:rsid w:val="00A75EBE"/>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3363"/>
    <w:rsid w:val="00A933DE"/>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31E3"/>
    <w:rsid w:val="00AA3EA2"/>
    <w:rsid w:val="00AA40E8"/>
    <w:rsid w:val="00AA4BFE"/>
    <w:rsid w:val="00AA5C3A"/>
    <w:rsid w:val="00AA6E70"/>
    <w:rsid w:val="00AA6E8C"/>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4FE"/>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13"/>
    <w:rsid w:val="00AC0E47"/>
    <w:rsid w:val="00AC1639"/>
    <w:rsid w:val="00AC186C"/>
    <w:rsid w:val="00AC1EF1"/>
    <w:rsid w:val="00AC20B2"/>
    <w:rsid w:val="00AC3AC1"/>
    <w:rsid w:val="00AC451D"/>
    <w:rsid w:val="00AC531B"/>
    <w:rsid w:val="00AC575F"/>
    <w:rsid w:val="00AC5CC4"/>
    <w:rsid w:val="00AC5FB2"/>
    <w:rsid w:val="00AC6009"/>
    <w:rsid w:val="00AC634B"/>
    <w:rsid w:val="00AC69F5"/>
    <w:rsid w:val="00AC738C"/>
    <w:rsid w:val="00AC7792"/>
    <w:rsid w:val="00AC7F89"/>
    <w:rsid w:val="00AD0416"/>
    <w:rsid w:val="00AD0806"/>
    <w:rsid w:val="00AD0D58"/>
    <w:rsid w:val="00AD0F02"/>
    <w:rsid w:val="00AD14E0"/>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FE"/>
    <w:rsid w:val="00AE7B5F"/>
    <w:rsid w:val="00AF0037"/>
    <w:rsid w:val="00AF01CF"/>
    <w:rsid w:val="00AF044F"/>
    <w:rsid w:val="00AF0EA2"/>
    <w:rsid w:val="00AF0F35"/>
    <w:rsid w:val="00AF13F7"/>
    <w:rsid w:val="00AF1D48"/>
    <w:rsid w:val="00AF1E9A"/>
    <w:rsid w:val="00AF234B"/>
    <w:rsid w:val="00AF23CC"/>
    <w:rsid w:val="00AF2984"/>
    <w:rsid w:val="00AF2A1B"/>
    <w:rsid w:val="00AF2A4E"/>
    <w:rsid w:val="00AF2D8B"/>
    <w:rsid w:val="00AF2F6C"/>
    <w:rsid w:val="00AF3B9F"/>
    <w:rsid w:val="00AF423F"/>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7"/>
    <w:rsid w:val="00B07299"/>
    <w:rsid w:val="00B101CF"/>
    <w:rsid w:val="00B101F1"/>
    <w:rsid w:val="00B10581"/>
    <w:rsid w:val="00B10786"/>
    <w:rsid w:val="00B10999"/>
    <w:rsid w:val="00B12E04"/>
    <w:rsid w:val="00B13214"/>
    <w:rsid w:val="00B133BD"/>
    <w:rsid w:val="00B13A94"/>
    <w:rsid w:val="00B15DA0"/>
    <w:rsid w:val="00B16C1C"/>
    <w:rsid w:val="00B16EA7"/>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934"/>
    <w:rsid w:val="00B22A3E"/>
    <w:rsid w:val="00B22EC2"/>
    <w:rsid w:val="00B22F8C"/>
    <w:rsid w:val="00B234CE"/>
    <w:rsid w:val="00B23925"/>
    <w:rsid w:val="00B24118"/>
    <w:rsid w:val="00B2432B"/>
    <w:rsid w:val="00B24A2C"/>
    <w:rsid w:val="00B24B56"/>
    <w:rsid w:val="00B252C5"/>
    <w:rsid w:val="00B25653"/>
    <w:rsid w:val="00B25D5A"/>
    <w:rsid w:val="00B261CA"/>
    <w:rsid w:val="00B263A5"/>
    <w:rsid w:val="00B2669B"/>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4B73"/>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E01"/>
    <w:rsid w:val="00B4399B"/>
    <w:rsid w:val="00B4417D"/>
    <w:rsid w:val="00B44D77"/>
    <w:rsid w:val="00B45084"/>
    <w:rsid w:val="00B45E89"/>
    <w:rsid w:val="00B46285"/>
    <w:rsid w:val="00B462F5"/>
    <w:rsid w:val="00B46C71"/>
    <w:rsid w:val="00B474C2"/>
    <w:rsid w:val="00B47727"/>
    <w:rsid w:val="00B4793C"/>
    <w:rsid w:val="00B47BF5"/>
    <w:rsid w:val="00B508BF"/>
    <w:rsid w:val="00B50DF4"/>
    <w:rsid w:val="00B5148B"/>
    <w:rsid w:val="00B517DF"/>
    <w:rsid w:val="00B52935"/>
    <w:rsid w:val="00B52F64"/>
    <w:rsid w:val="00B53CB2"/>
    <w:rsid w:val="00B53E9E"/>
    <w:rsid w:val="00B54691"/>
    <w:rsid w:val="00B54E78"/>
    <w:rsid w:val="00B55045"/>
    <w:rsid w:val="00B560FB"/>
    <w:rsid w:val="00B56CA7"/>
    <w:rsid w:val="00B56FA7"/>
    <w:rsid w:val="00B572FF"/>
    <w:rsid w:val="00B57338"/>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67437"/>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3E6E"/>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D27"/>
    <w:rsid w:val="00B8329A"/>
    <w:rsid w:val="00B83A4B"/>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34A8"/>
    <w:rsid w:val="00B93DB5"/>
    <w:rsid w:val="00B93F2A"/>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AB7"/>
    <w:rsid w:val="00BA0C17"/>
    <w:rsid w:val="00BA1539"/>
    <w:rsid w:val="00BA1972"/>
    <w:rsid w:val="00BA2024"/>
    <w:rsid w:val="00BA2166"/>
    <w:rsid w:val="00BA21B9"/>
    <w:rsid w:val="00BA2456"/>
    <w:rsid w:val="00BA27E3"/>
    <w:rsid w:val="00BA3147"/>
    <w:rsid w:val="00BA3F5E"/>
    <w:rsid w:val="00BA3F92"/>
    <w:rsid w:val="00BA485A"/>
    <w:rsid w:val="00BA4E1B"/>
    <w:rsid w:val="00BA4F18"/>
    <w:rsid w:val="00BA4F89"/>
    <w:rsid w:val="00BA508B"/>
    <w:rsid w:val="00BA516B"/>
    <w:rsid w:val="00BA51AF"/>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838"/>
    <w:rsid w:val="00BB3CD0"/>
    <w:rsid w:val="00BB4429"/>
    <w:rsid w:val="00BB4548"/>
    <w:rsid w:val="00BB4844"/>
    <w:rsid w:val="00BB4BA3"/>
    <w:rsid w:val="00BB4BEC"/>
    <w:rsid w:val="00BB5FE9"/>
    <w:rsid w:val="00BB6488"/>
    <w:rsid w:val="00BB6887"/>
    <w:rsid w:val="00BB68EE"/>
    <w:rsid w:val="00BB6A08"/>
    <w:rsid w:val="00BB7080"/>
    <w:rsid w:val="00BB78EB"/>
    <w:rsid w:val="00BC0040"/>
    <w:rsid w:val="00BC085F"/>
    <w:rsid w:val="00BC0E99"/>
    <w:rsid w:val="00BC10AD"/>
    <w:rsid w:val="00BC11B4"/>
    <w:rsid w:val="00BC2158"/>
    <w:rsid w:val="00BC33BC"/>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6FE"/>
    <w:rsid w:val="00BE7784"/>
    <w:rsid w:val="00BE7B82"/>
    <w:rsid w:val="00BE7CD9"/>
    <w:rsid w:val="00BE7E1C"/>
    <w:rsid w:val="00BE7E28"/>
    <w:rsid w:val="00BE7ECE"/>
    <w:rsid w:val="00BF046D"/>
    <w:rsid w:val="00BF0A1B"/>
    <w:rsid w:val="00BF13EF"/>
    <w:rsid w:val="00BF14E7"/>
    <w:rsid w:val="00BF1F67"/>
    <w:rsid w:val="00BF1FCC"/>
    <w:rsid w:val="00BF20B3"/>
    <w:rsid w:val="00BF227C"/>
    <w:rsid w:val="00BF2648"/>
    <w:rsid w:val="00BF2B52"/>
    <w:rsid w:val="00BF306D"/>
    <w:rsid w:val="00BF3F7E"/>
    <w:rsid w:val="00BF40EB"/>
    <w:rsid w:val="00BF44D0"/>
    <w:rsid w:val="00BF454E"/>
    <w:rsid w:val="00BF4888"/>
    <w:rsid w:val="00BF4ABC"/>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33"/>
    <w:rsid w:val="00C25F47"/>
    <w:rsid w:val="00C264AB"/>
    <w:rsid w:val="00C26638"/>
    <w:rsid w:val="00C277B4"/>
    <w:rsid w:val="00C27EEC"/>
    <w:rsid w:val="00C3044A"/>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43A"/>
    <w:rsid w:val="00C46662"/>
    <w:rsid w:val="00C46996"/>
    <w:rsid w:val="00C476BF"/>
    <w:rsid w:val="00C47747"/>
    <w:rsid w:val="00C477E3"/>
    <w:rsid w:val="00C47806"/>
    <w:rsid w:val="00C47A75"/>
    <w:rsid w:val="00C47B11"/>
    <w:rsid w:val="00C50A26"/>
    <w:rsid w:val="00C510DE"/>
    <w:rsid w:val="00C512CC"/>
    <w:rsid w:val="00C5147E"/>
    <w:rsid w:val="00C515B2"/>
    <w:rsid w:val="00C516C9"/>
    <w:rsid w:val="00C51EFB"/>
    <w:rsid w:val="00C52191"/>
    <w:rsid w:val="00C53D4D"/>
    <w:rsid w:val="00C543DB"/>
    <w:rsid w:val="00C54665"/>
    <w:rsid w:val="00C54694"/>
    <w:rsid w:val="00C54C57"/>
    <w:rsid w:val="00C54FF2"/>
    <w:rsid w:val="00C55273"/>
    <w:rsid w:val="00C552A9"/>
    <w:rsid w:val="00C55429"/>
    <w:rsid w:val="00C572A2"/>
    <w:rsid w:val="00C572E6"/>
    <w:rsid w:val="00C57954"/>
    <w:rsid w:val="00C57CF6"/>
    <w:rsid w:val="00C605BE"/>
    <w:rsid w:val="00C60F9D"/>
    <w:rsid w:val="00C6158A"/>
    <w:rsid w:val="00C61671"/>
    <w:rsid w:val="00C61ACF"/>
    <w:rsid w:val="00C61EAF"/>
    <w:rsid w:val="00C6269A"/>
    <w:rsid w:val="00C62CED"/>
    <w:rsid w:val="00C62E5C"/>
    <w:rsid w:val="00C63223"/>
    <w:rsid w:val="00C63258"/>
    <w:rsid w:val="00C632A1"/>
    <w:rsid w:val="00C63565"/>
    <w:rsid w:val="00C64A1B"/>
    <w:rsid w:val="00C653BF"/>
    <w:rsid w:val="00C6579C"/>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70B3"/>
    <w:rsid w:val="00C87356"/>
    <w:rsid w:val="00C873B6"/>
    <w:rsid w:val="00C9088D"/>
    <w:rsid w:val="00C914D1"/>
    <w:rsid w:val="00C91D45"/>
    <w:rsid w:val="00C9230A"/>
    <w:rsid w:val="00C93572"/>
    <w:rsid w:val="00C93737"/>
    <w:rsid w:val="00C937A9"/>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1038"/>
    <w:rsid w:val="00CA1139"/>
    <w:rsid w:val="00CA140D"/>
    <w:rsid w:val="00CA185C"/>
    <w:rsid w:val="00CA1C61"/>
    <w:rsid w:val="00CA1E09"/>
    <w:rsid w:val="00CA1FF7"/>
    <w:rsid w:val="00CA25C0"/>
    <w:rsid w:val="00CA28F6"/>
    <w:rsid w:val="00CA2A83"/>
    <w:rsid w:val="00CA2FF3"/>
    <w:rsid w:val="00CA3862"/>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5CA"/>
    <w:rsid w:val="00CB2BB7"/>
    <w:rsid w:val="00CB3615"/>
    <w:rsid w:val="00CB3FE2"/>
    <w:rsid w:val="00CB4000"/>
    <w:rsid w:val="00CB4609"/>
    <w:rsid w:val="00CB4722"/>
    <w:rsid w:val="00CB4B2A"/>
    <w:rsid w:val="00CB58CD"/>
    <w:rsid w:val="00CB5E1B"/>
    <w:rsid w:val="00CB63B4"/>
    <w:rsid w:val="00CB6527"/>
    <w:rsid w:val="00CB6ABE"/>
    <w:rsid w:val="00CB75E9"/>
    <w:rsid w:val="00CB7788"/>
    <w:rsid w:val="00CB7F0E"/>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0ED"/>
    <w:rsid w:val="00CC5C7F"/>
    <w:rsid w:val="00CC5D98"/>
    <w:rsid w:val="00CC607C"/>
    <w:rsid w:val="00CC6520"/>
    <w:rsid w:val="00CC69E3"/>
    <w:rsid w:val="00CC6E0A"/>
    <w:rsid w:val="00CC7F95"/>
    <w:rsid w:val="00CD1003"/>
    <w:rsid w:val="00CD1038"/>
    <w:rsid w:val="00CD10FD"/>
    <w:rsid w:val="00CD126C"/>
    <w:rsid w:val="00CD1488"/>
    <w:rsid w:val="00CD1505"/>
    <w:rsid w:val="00CD1655"/>
    <w:rsid w:val="00CD239A"/>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28C"/>
    <w:rsid w:val="00CE787B"/>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0A6"/>
    <w:rsid w:val="00CF431E"/>
    <w:rsid w:val="00CF44AF"/>
    <w:rsid w:val="00CF4524"/>
    <w:rsid w:val="00CF4ADF"/>
    <w:rsid w:val="00CF4BBC"/>
    <w:rsid w:val="00CF57AE"/>
    <w:rsid w:val="00CF5DFA"/>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C36"/>
    <w:rsid w:val="00D17D0D"/>
    <w:rsid w:val="00D20AF3"/>
    <w:rsid w:val="00D20EE1"/>
    <w:rsid w:val="00D21417"/>
    <w:rsid w:val="00D21425"/>
    <w:rsid w:val="00D2178F"/>
    <w:rsid w:val="00D218F0"/>
    <w:rsid w:val="00D21F32"/>
    <w:rsid w:val="00D22641"/>
    <w:rsid w:val="00D22A5E"/>
    <w:rsid w:val="00D242BA"/>
    <w:rsid w:val="00D2438A"/>
    <w:rsid w:val="00D24836"/>
    <w:rsid w:val="00D250F0"/>
    <w:rsid w:val="00D2541A"/>
    <w:rsid w:val="00D25663"/>
    <w:rsid w:val="00D26A7D"/>
    <w:rsid w:val="00D26CAB"/>
    <w:rsid w:val="00D26E8C"/>
    <w:rsid w:val="00D270F4"/>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543"/>
    <w:rsid w:val="00D3462F"/>
    <w:rsid w:val="00D34D97"/>
    <w:rsid w:val="00D353ED"/>
    <w:rsid w:val="00D356C1"/>
    <w:rsid w:val="00D35788"/>
    <w:rsid w:val="00D359ED"/>
    <w:rsid w:val="00D364AE"/>
    <w:rsid w:val="00D379EB"/>
    <w:rsid w:val="00D40037"/>
    <w:rsid w:val="00D40469"/>
    <w:rsid w:val="00D409CD"/>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A27"/>
    <w:rsid w:val="00D53040"/>
    <w:rsid w:val="00D5366F"/>
    <w:rsid w:val="00D53915"/>
    <w:rsid w:val="00D54988"/>
    <w:rsid w:val="00D54CCB"/>
    <w:rsid w:val="00D54F9B"/>
    <w:rsid w:val="00D552E2"/>
    <w:rsid w:val="00D56480"/>
    <w:rsid w:val="00D565F4"/>
    <w:rsid w:val="00D575BA"/>
    <w:rsid w:val="00D57779"/>
    <w:rsid w:val="00D57972"/>
    <w:rsid w:val="00D603FA"/>
    <w:rsid w:val="00D60562"/>
    <w:rsid w:val="00D60ABE"/>
    <w:rsid w:val="00D60B20"/>
    <w:rsid w:val="00D60E6A"/>
    <w:rsid w:val="00D60F05"/>
    <w:rsid w:val="00D61AD8"/>
    <w:rsid w:val="00D61C63"/>
    <w:rsid w:val="00D62466"/>
    <w:rsid w:val="00D626A7"/>
    <w:rsid w:val="00D62AFF"/>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35E4"/>
    <w:rsid w:val="00D75B1D"/>
    <w:rsid w:val="00D75D9D"/>
    <w:rsid w:val="00D760E0"/>
    <w:rsid w:val="00D7639B"/>
    <w:rsid w:val="00D76813"/>
    <w:rsid w:val="00D76875"/>
    <w:rsid w:val="00D770EC"/>
    <w:rsid w:val="00D776B6"/>
    <w:rsid w:val="00D77B64"/>
    <w:rsid w:val="00D80266"/>
    <w:rsid w:val="00D8026D"/>
    <w:rsid w:val="00D8032C"/>
    <w:rsid w:val="00D803A4"/>
    <w:rsid w:val="00D80895"/>
    <w:rsid w:val="00D80A30"/>
    <w:rsid w:val="00D80ECD"/>
    <w:rsid w:val="00D81544"/>
    <w:rsid w:val="00D817AD"/>
    <w:rsid w:val="00D81B1E"/>
    <w:rsid w:val="00D81F9B"/>
    <w:rsid w:val="00D82740"/>
    <w:rsid w:val="00D831F9"/>
    <w:rsid w:val="00D8344E"/>
    <w:rsid w:val="00D83E57"/>
    <w:rsid w:val="00D840B0"/>
    <w:rsid w:val="00D8445C"/>
    <w:rsid w:val="00D84786"/>
    <w:rsid w:val="00D84AE0"/>
    <w:rsid w:val="00D84E5E"/>
    <w:rsid w:val="00D84F41"/>
    <w:rsid w:val="00D85B7E"/>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3D5A"/>
    <w:rsid w:val="00DA414B"/>
    <w:rsid w:val="00DA4DFB"/>
    <w:rsid w:val="00DA4FF4"/>
    <w:rsid w:val="00DA5DC9"/>
    <w:rsid w:val="00DA5E7E"/>
    <w:rsid w:val="00DA5FCC"/>
    <w:rsid w:val="00DA6063"/>
    <w:rsid w:val="00DA6553"/>
    <w:rsid w:val="00DA6648"/>
    <w:rsid w:val="00DA67C9"/>
    <w:rsid w:val="00DA6F06"/>
    <w:rsid w:val="00DA7DDA"/>
    <w:rsid w:val="00DB04D9"/>
    <w:rsid w:val="00DB05BF"/>
    <w:rsid w:val="00DB1760"/>
    <w:rsid w:val="00DB190D"/>
    <w:rsid w:val="00DB1DFA"/>
    <w:rsid w:val="00DB2AF4"/>
    <w:rsid w:val="00DB2B51"/>
    <w:rsid w:val="00DB34C7"/>
    <w:rsid w:val="00DB35B6"/>
    <w:rsid w:val="00DB35C6"/>
    <w:rsid w:val="00DB36EB"/>
    <w:rsid w:val="00DB3997"/>
    <w:rsid w:val="00DB3ABE"/>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E69"/>
    <w:rsid w:val="00DC1146"/>
    <w:rsid w:val="00DC23A4"/>
    <w:rsid w:val="00DC28DC"/>
    <w:rsid w:val="00DC2EDB"/>
    <w:rsid w:val="00DC3641"/>
    <w:rsid w:val="00DC4079"/>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2F6"/>
    <w:rsid w:val="00DE07DA"/>
    <w:rsid w:val="00DE1438"/>
    <w:rsid w:val="00DE268D"/>
    <w:rsid w:val="00DE295B"/>
    <w:rsid w:val="00DE2A14"/>
    <w:rsid w:val="00DE31C2"/>
    <w:rsid w:val="00DE31E9"/>
    <w:rsid w:val="00DE3B1E"/>
    <w:rsid w:val="00DE4030"/>
    <w:rsid w:val="00DE4CB0"/>
    <w:rsid w:val="00DE4FA7"/>
    <w:rsid w:val="00DE50DE"/>
    <w:rsid w:val="00DE5762"/>
    <w:rsid w:val="00DE6069"/>
    <w:rsid w:val="00DE6371"/>
    <w:rsid w:val="00DE6776"/>
    <w:rsid w:val="00DE6E88"/>
    <w:rsid w:val="00DE7636"/>
    <w:rsid w:val="00DF05CB"/>
    <w:rsid w:val="00DF0E72"/>
    <w:rsid w:val="00DF0FD9"/>
    <w:rsid w:val="00DF1164"/>
    <w:rsid w:val="00DF148B"/>
    <w:rsid w:val="00DF173A"/>
    <w:rsid w:val="00DF1783"/>
    <w:rsid w:val="00DF1F48"/>
    <w:rsid w:val="00DF208C"/>
    <w:rsid w:val="00DF22C2"/>
    <w:rsid w:val="00DF2522"/>
    <w:rsid w:val="00DF2737"/>
    <w:rsid w:val="00DF2871"/>
    <w:rsid w:val="00DF2E0E"/>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CD6"/>
    <w:rsid w:val="00E06E66"/>
    <w:rsid w:val="00E07AAF"/>
    <w:rsid w:val="00E07B1B"/>
    <w:rsid w:val="00E1009E"/>
    <w:rsid w:val="00E103C5"/>
    <w:rsid w:val="00E109DD"/>
    <w:rsid w:val="00E120E3"/>
    <w:rsid w:val="00E12B12"/>
    <w:rsid w:val="00E13A1B"/>
    <w:rsid w:val="00E149D1"/>
    <w:rsid w:val="00E14A8E"/>
    <w:rsid w:val="00E14E98"/>
    <w:rsid w:val="00E14EE7"/>
    <w:rsid w:val="00E15805"/>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1EDA"/>
    <w:rsid w:val="00E220CF"/>
    <w:rsid w:val="00E22934"/>
    <w:rsid w:val="00E22C1C"/>
    <w:rsid w:val="00E22CDD"/>
    <w:rsid w:val="00E22F8C"/>
    <w:rsid w:val="00E2327A"/>
    <w:rsid w:val="00E2346B"/>
    <w:rsid w:val="00E2393C"/>
    <w:rsid w:val="00E246C3"/>
    <w:rsid w:val="00E24B06"/>
    <w:rsid w:val="00E2504C"/>
    <w:rsid w:val="00E25104"/>
    <w:rsid w:val="00E25416"/>
    <w:rsid w:val="00E2596B"/>
    <w:rsid w:val="00E25DC3"/>
    <w:rsid w:val="00E262E2"/>
    <w:rsid w:val="00E26FCF"/>
    <w:rsid w:val="00E27258"/>
    <w:rsid w:val="00E27338"/>
    <w:rsid w:val="00E2776F"/>
    <w:rsid w:val="00E303EB"/>
    <w:rsid w:val="00E30BA2"/>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C81"/>
    <w:rsid w:val="00E62471"/>
    <w:rsid w:val="00E63108"/>
    <w:rsid w:val="00E640BA"/>
    <w:rsid w:val="00E6417E"/>
    <w:rsid w:val="00E643A6"/>
    <w:rsid w:val="00E64516"/>
    <w:rsid w:val="00E64788"/>
    <w:rsid w:val="00E64B35"/>
    <w:rsid w:val="00E64B93"/>
    <w:rsid w:val="00E64BFD"/>
    <w:rsid w:val="00E65118"/>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77A37"/>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15"/>
    <w:rsid w:val="00E83550"/>
    <w:rsid w:val="00E83A11"/>
    <w:rsid w:val="00E83B8F"/>
    <w:rsid w:val="00E84123"/>
    <w:rsid w:val="00E841D7"/>
    <w:rsid w:val="00E841F4"/>
    <w:rsid w:val="00E8453C"/>
    <w:rsid w:val="00E846F3"/>
    <w:rsid w:val="00E84941"/>
    <w:rsid w:val="00E84A50"/>
    <w:rsid w:val="00E85342"/>
    <w:rsid w:val="00E85503"/>
    <w:rsid w:val="00E85823"/>
    <w:rsid w:val="00E86472"/>
    <w:rsid w:val="00E87170"/>
    <w:rsid w:val="00E87909"/>
    <w:rsid w:val="00E87B85"/>
    <w:rsid w:val="00E87BE1"/>
    <w:rsid w:val="00E9019A"/>
    <w:rsid w:val="00E904CC"/>
    <w:rsid w:val="00E90676"/>
    <w:rsid w:val="00E9117D"/>
    <w:rsid w:val="00E9138C"/>
    <w:rsid w:val="00E9159C"/>
    <w:rsid w:val="00E91680"/>
    <w:rsid w:val="00E91D90"/>
    <w:rsid w:val="00E933BE"/>
    <w:rsid w:val="00E939F6"/>
    <w:rsid w:val="00E93CAB"/>
    <w:rsid w:val="00E93CCD"/>
    <w:rsid w:val="00E946A2"/>
    <w:rsid w:val="00E947D2"/>
    <w:rsid w:val="00E947EF"/>
    <w:rsid w:val="00E949C2"/>
    <w:rsid w:val="00E950A3"/>
    <w:rsid w:val="00E950CA"/>
    <w:rsid w:val="00E951C4"/>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7106"/>
    <w:rsid w:val="00EB068B"/>
    <w:rsid w:val="00EB0AB4"/>
    <w:rsid w:val="00EB0C44"/>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7E1"/>
    <w:rsid w:val="00EB6C77"/>
    <w:rsid w:val="00EB6C9F"/>
    <w:rsid w:val="00EB7920"/>
    <w:rsid w:val="00EB7AA1"/>
    <w:rsid w:val="00EB7FB4"/>
    <w:rsid w:val="00EC0649"/>
    <w:rsid w:val="00EC06FE"/>
    <w:rsid w:val="00EC27AD"/>
    <w:rsid w:val="00EC2B41"/>
    <w:rsid w:val="00EC2C09"/>
    <w:rsid w:val="00EC2F71"/>
    <w:rsid w:val="00EC32CF"/>
    <w:rsid w:val="00EC33A1"/>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3A4"/>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624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2DB"/>
    <w:rsid w:val="00EF3599"/>
    <w:rsid w:val="00EF3B1B"/>
    <w:rsid w:val="00EF3BE5"/>
    <w:rsid w:val="00EF4234"/>
    <w:rsid w:val="00EF4359"/>
    <w:rsid w:val="00EF436B"/>
    <w:rsid w:val="00EF45AA"/>
    <w:rsid w:val="00EF465E"/>
    <w:rsid w:val="00EF487D"/>
    <w:rsid w:val="00EF4F8B"/>
    <w:rsid w:val="00EF52F7"/>
    <w:rsid w:val="00EF5912"/>
    <w:rsid w:val="00EF5E00"/>
    <w:rsid w:val="00EF612C"/>
    <w:rsid w:val="00EF6EC9"/>
    <w:rsid w:val="00EF7091"/>
    <w:rsid w:val="00EF72FF"/>
    <w:rsid w:val="00EF7333"/>
    <w:rsid w:val="00EF74BA"/>
    <w:rsid w:val="00EF7520"/>
    <w:rsid w:val="00EF7667"/>
    <w:rsid w:val="00EF7A37"/>
    <w:rsid w:val="00F0019C"/>
    <w:rsid w:val="00F0022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7B2"/>
    <w:rsid w:val="00F07EC2"/>
    <w:rsid w:val="00F10FE1"/>
    <w:rsid w:val="00F1113C"/>
    <w:rsid w:val="00F11194"/>
    <w:rsid w:val="00F111E5"/>
    <w:rsid w:val="00F116C6"/>
    <w:rsid w:val="00F11F73"/>
    <w:rsid w:val="00F12689"/>
    <w:rsid w:val="00F126EA"/>
    <w:rsid w:val="00F12D79"/>
    <w:rsid w:val="00F135C9"/>
    <w:rsid w:val="00F13B9F"/>
    <w:rsid w:val="00F14321"/>
    <w:rsid w:val="00F14559"/>
    <w:rsid w:val="00F148BC"/>
    <w:rsid w:val="00F14E7F"/>
    <w:rsid w:val="00F167C8"/>
    <w:rsid w:val="00F169FB"/>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27954"/>
    <w:rsid w:val="00F305D7"/>
    <w:rsid w:val="00F308C4"/>
    <w:rsid w:val="00F30BA2"/>
    <w:rsid w:val="00F3135D"/>
    <w:rsid w:val="00F31544"/>
    <w:rsid w:val="00F3193E"/>
    <w:rsid w:val="00F32140"/>
    <w:rsid w:val="00F32AB9"/>
    <w:rsid w:val="00F32B66"/>
    <w:rsid w:val="00F32DEC"/>
    <w:rsid w:val="00F33267"/>
    <w:rsid w:val="00F3339C"/>
    <w:rsid w:val="00F341D6"/>
    <w:rsid w:val="00F34A21"/>
    <w:rsid w:val="00F34BC4"/>
    <w:rsid w:val="00F34C42"/>
    <w:rsid w:val="00F35042"/>
    <w:rsid w:val="00F3557D"/>
    <w:rsid w:val="00F359BE"/>
    <w:rsid w:val="00F35EA7"/>
    <w:rsid w:val="00F36C9A"/>
    <w:rsid w:val="00F374F4"/>
    <w:rsid w:val="00F37826"/>
    <w:rsid w:val="00F37883"/>
    <w:rsid w:val="00F37A87"/>
    <w:rsid w:val="00F37D8D"/>
    <w:rsid w:val="00F41731"/>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A2A"/>
    <w:rsid w:val="00F43BE2"/>
    <w:rsid w:val="00F43FED"/>
    <w:rsid w:val="00F448FA"/>
    <w:rsid w:val="00F452CD"/>
    <w:rsid w:val="00F45357"/>
    <w:rsid w:val="00F45C5B"/>
    <w:rsid w:val="00F46888"/>
    <w:rsid w:val="00F46C1D"/>
    <w:rsid w:val="00F46F71"/>
    <w:rsid w:val="00F47037"/>
    <w:rsid w:val="00F47A9A"/>
    <w:rsid w:val="00F47DBA"/>
    <w:rsid w:val="00F50536"/>
    <w:rsid w:val="00F508BA"/>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4E33"/>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918"/>
    <w:rsid w:val="00F71B8D"/>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81B"/>
    <w:rsid w:val="00F80C2A"/>
    <w:rsid w:val="00F81137"/>
    <w:rsid w:val="00F81538"/>
    <w:rsid w:val="00F81652"/>
    <w:rsid w:val="00F8314A"/>
    <w:rsid w:val="00F834A0"/>
    <w:rsid w:val="00F84C34"/>
    <w:rsid w:val="00F84EAB"/>
    <w:rsid w:val="00F8503D"/>
    <w:rsid w:val="00F85389"/>
    <w:rsid w:val="00F854B7"/>
    <w:rsid w:val="00F85E18"/>
    <w:rsid w:val="00F85FCA"/>
    <w:rsid w:val="00F8675B"/>
    <w:rsid w:val="00F8684E"/>
    <w:rsid w:val="00F86895"/>
    <w:rsid w:val="00F8700A"/>
    <w:rsid w:val="00F874CA"/>
    <w:rsid w:val="00F87FFE"/>
    <w:rsid w:val="00F90497"/>
    <w:rsid w:val="00F90E32"/>
    <w:rsid w:val="00F91148"/>
    <w:rsid w:val="00F91417"/>
    <w:rsid w:val="00F9163C"/>
    <w:rsid w:val="00F918F4"/>
    <w:rsid w:val="00F91F80"/>
    <w:rsid w:val="00F924A2"/>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EEC"/>
    <w:rsid w:val="00FA2122"/>
    <w:rsid w:val="00FA2156"/>
    <w:rsid w:val="00FA26A5"/>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60DC"/>
    <w:rsid w:val="00FB7094"/>
    <w:rsid w:val="00FB7698"/>
    <w:rsid w:val="00FB7FE3"/>
    <w:rsid w:val="00FC1006"/>
    <w:rsid w:val="00FC14FE"/>
    <w:rsid w:val="00FC1762"/>
    <w:rsid w:val="00FC1E4D"/>
    <w:rsid w:val="00FC2013"/>
    <w:rsid w:val="00FC25A0"/>
    <w:rsid w:val="00FC2995"/>
    <w:rsid w:val="00FC39F7"/>
    <w:rsid w:val="00FC3AEA"/>
    <w:rsid w:val="00FC3E1F"/>
    <w:rsid w:val="00FC4B0E"/>
    <w:rsid w:val="00FC4CA5"/>
    <w:rsid w:val="00FC52AF"/>
    <w:rsid w:val="00FC608B"/>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38B5"/>
    <w:rsid w:val="00FF3949"/>
    <w:rsid w:val="00FF3C48"/>
    <w:rsid w:val="00FF412E"/>
    <w:rsid w:val="00FF413B"/>
    <w:rsid w:val="00FF45B9"/>
    <w:rsid w:val="00FF4CD3"/>
    <w:rsid w:val="00FF5435"/>
    <w:rsid w:val="00FF55C9"/>
    <w:rsid w:val="00FF5659"/>
    <w:rsid w:val="00FF5709"/>
    <w:rsid w:val="00FF57CD"/>
    <w:rsid w:val="00FF7199"/>
    <w:rsid w:val="00FF789A"/>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FF"/>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paragraph" w:customStyle="1" w:styleId="Agreement">
    <w:name w:val="Agreement"/>
    <w:basedOn w:val="Normal"/>
    <w:next w:val="Normal"/>
    <w:qFormat/>
    <w:rsid w:val="00A50896"/>
    <w:pPr>
      <w:numPr>
        <w:numId w:val="2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63343526">
      <w:bodyDiv w:val="1"/>
      <w:marLeft w:val="0"/>
      <w:marRight w:val="0"/>
      <w:marTop w:val="0"/>
      <w:marBottom w:val="0"/>
      <w:divBdr>
        <w:top w:val="none" w:sz="0" w:space="0" w:color="auto"/>
        <w:left w:val="none" w:sz="0" w:space="0" w:color="auto"/>
        <w:bottom w:val="none" w:sz="0" w:space="0" w:color="auto"/>
        <w:right w:val="none" w:sz="0" w:space="0" w:color="auto"/>
      </w:divBdr>
      <w:divsChild>
        <w:div w:id="260727318">
          <w:marLeft w:val="360"/>
          <w:marRight w:val="0"/>
          <w:marTop w:val="90"/>
          <w:marBottom w:val="0"/>
          <w:divBdr>
            <w:top w:val="none" w:sz="0" w:space="0" w:color="auto"/>
            <w:left w:val="none" w:sz="0" w:space="0" w:color="auto"/>
            <w:bottom w:val="none" w:sz="0" w:space="0" w:color="auto"/>
            <w:right w:val="none" w:sz="0" w:space="0" w:color="auto"/>
          </w:divBdr>
        </w:div>
        <w:div w:id="1580139682">
          <w:marLeft w:val="1080"/>
          <w:marRight w:val="0"/>
          <w:marTop w:val="90"/>
          <w:marBottom w:val="0"/>
          <w:divBdr>
            <w:top w:val="none" w:sz="0" w:space="0" w:color="auto"/>
            <w:left w:val="none" w:sz="0" w:space="0" w:color="auto"/>
            <w:bottom w:val="none" w:sz="0" w:space="0" w:color="auto"/>
            <w:right w:val="none" w:sz="0" w:space="0" w:color="auto"/>
          </w:divBdr>
        </w:div>
        <w:div w:id="1692031395">
          <w:marLeft w:val="360"/>
          <w:marRight w:val="0"/>
          <w:marTop w:val="90"/>
          <w:marBottom w:val="0"/>
          <w:divBdr>
            <w:top w:val="none" w:sz="0" w:space="0" w:color="auto"/>
            <w:left w:val="none" w:sz="0" w:space="0" w:color="auto"/>
            <w:bottom w:val="none" w:sz="0" w:space="0" w:color="auto"/>
            <w:right w:val="none" w:sz="0" w:space="0" w:color="auto"/>
          </w:divBdr>
        </w:div>
        <w:div w:id="1293635458">
          <w:marLeft w:val="1080"/>
          <w:marRight w:val="0"/>
          <w:marTop w:val="90"/>
          <w:marBottom w:val="0"/>
          <w:divBdr>
            <w:top w:val="none" w:sz="0" w:space="0" w:color="auto"/>
            <w:left w:val="none" w:sz="0" w:space="0" w:color="auto"/>
            <w:bottom w:val="none" w:sz="0" w:space="0" w:color="auto"/>
            <w:right w:val="none" w:sz="0" w:space="0" w:color="auto"/>
          </w:divBdr>
        </w:div>
        <w:div w:id="192308395">
          <w:marLeft w:val="180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44795889">
      <w:bodyDiv w:val="1"/>
      <w:marLeft w:val="0"/>
      <w:marRight w:val="0"/>
      <w:marTop w:val="0"/>
      <w:marBottom w:val="0"/>
      <w:divBdr>
        <w:top w:val="none" w:sz="0" w:space="0" w:color="auto"/>
        <w:left w:val="none" w:sz="0" w:space="0" w:color="auto"/>
        <w:bottom w:val="none" w:sz="0" w:space="0" w:color="auto"/>
        <w:right w:val="none" w:sz="0" w:space="0" w:color="auto"/>
      </w:divBdr>
      <w:divsChild>
        <w:div w:id="1911572732">
          <w:marLeft w:val="360"/>
          <w:marRight w:val="0"/>
          <w:marTop w:val="90"/>
          <w:marBottom w:val="0"/>
          <w:divBdr>
            <w:top w:val="none" w:sz="0" w:space="0" w:color="auto"/>
            <w:left w:val="none" w:sz="0" w:space="0" w:color="auto"/>
            <w:bottom w:val="none" w:sz="0" w:space="0" w:color="auto"/>
            <w:right w:val="none" w:sz="0" w:space="0" w:color="auto"/>
          </w:divBdr>
        </w:div>
        <w:div w:id="1884246228">
          <w:marLeft w:val="1080"/>
          <w:marRight w:val="0"/>
          <w:marTop w:val="90"/>
          <w:marBottom w:val="0"/>
          <w:divBdr>
            <w:top w:val="none" w:sz="0" w:space="0" w:color="auto"/>
            <w:left w:val="none" w:sz="0" w:space="0" w:color="auto"/>
            <w:bottom w:val="none" w:sz="0" w:space="0" w:color="auto"/>
            <w:right w:val="none" w:sz="0" w:space="0" w:color="auto"/>
          </w:divBdr>
        </w:div>
        <w:div w:id="733502553">
          <w:marLeft w:val="1080"/>
          <w:marRight w:val="0"/>
          <w:marTop w:val="90"/>
          <w:marBottom w:val="0"/>
          <w:divBdr>
            <w:top w:val="none" w:sz="0" w:space="0" w:color="auto"/>
            <w:left w:val="none" w:sz="0" w:space="0" w:color="auto"/>
            <w:bottom w:val="none" w:sz="0" w:space="0" w:color="auto"/>
            <w:right w:val="none" w:sz="0" w:space="0" w:color="auto"/>
          </w:divBdr>
        </w:div>
        <w:div w:id="1334146686">
          <w:marLeft w:val="1080"/>
          <w:marRight w:val="0"/>
          <w:marTop w:val="90"/>
          <w:marBottom w:val="0"/>
          <w:divBdr>
            <w:top w:val="none" w:sz="0" w:space="0" w:color="auto"/>
            <w:left w:val="none" w:sz="0" w:space="0" w:color="auto"/>
            <w:bottom w:val="none" w:sz="0" w:space="0" w:color="auto"/>
            <w:right w:val="none" w:sz="0" w:space="0" w:color="auto"/>
          </w:divBdr>
        </w:div>
        <w:div w:id="1386224426">
          <w:marLeft w:val="1800"/>
          <w:marRight w:val="0"/>
          <w:marTop w:val="90"/>
          <w:marBottom w:val="0"/>
          <w:divBdr>
            <w:top w:val="none" w:sz="0" w:space="0" w:color="auto"/>
            <w:left w:val="none" w:sz="0" w:space="0" w:color="auto"/>
            <w:bottom w:val="none" w:sz="0" w:space="0" w:color="auto"/>
            <w:right w:val="none" w:sz="0" w:space="0" w:color="auto"/>
          </w:divBdr>
        </w:div>
        <w:div w:id="667683316">
          <w:marLeft w:val="2520"/>
          <w:marRight w:val="0"/>
          <w:marTop w:val="90"/>
          <w:marBottom w:val="0"/>
          <w:divBdr>
            <w:top w:val="none" w:sz="0" w:space="0" w:color="auto"/>
            <w:left w:val="none" w:sz="0" w:space="0" w:color="auto"/>
            <w:bottom w:val="none" w:sz="0" w:space="0" w:color="auto"/>
            <w:right w:val="none" w:sz="0" w:space="0" w:color="auto"/>
          </w:divBdr>
        </w:div>
        <w:div w:id="707149467">
          <w:marLeft w:val="1800"/>
          <w:marRight w:val="0"/>
          <w:marTop w:val="90"/>
          <w:marBottom w:val="0"/>
          <w:divBdr>
            <w:top w:val="none" w:sz="0" w:space="0" w:color="auto"/>
            <w:left w:val="none" w:sz="0" w:space="0" w:color="auto"/>
            <w:bottom w:val="none" w:sz="0" w:space="0" w:color="auto"/>
            <w:right w:val="none" w:sz="0" w:space="0" w:color="auto"/>
          </w:divBdr>
        </w:div>
        <w:div w:id="370307708">
          <w:marLeft w:val="2520"/>
          <w:marRight w:val="0"/>
          <w:marTop w:val="90"/>
          <w:marBottom w:val="0"/>
          <w:divBdr>
            <w:top w:val="none" w:sz="0" w:space="0" w:color="auto"/>
            <w:left w:val="none" w:sz="0" w:space="0" w:color="auto"/>
            <w:bottom w:val="none" w:sz="0" w:space="0" w:color="auto"/>
            <w:right w:val="none" w:sz="0" w:space="0" w:color="auto"/>
          </w:divBdr>
        </w:div>
        <w:div w:id="592402417">
          <w:marLeft w:val="3240"/>
          <w:marRight w:val="0"/>
          <w:marTop w:val="90"/>
          <w:marBottom w:val="0"/>
          <w:divBdr>
            <w:top w:val="none" w:sz="0" w:space="0" w:color="auto"/>
            <w:left w:val="none" w:sz="0" w:space="0" w:color="auto"/>
            <w:bottom w:val="none" w:sz="0" w:space="0" w:color="auto"/>
            <w:right w:val="none" w:sz="0" w:space="0" w:color="auto"/>
          </w:divBdr>
        </w:div>
      </w:divsChild>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1969772744">
      <w:bodyDiv w:val="1"/>
      <w:marLeft w:val="0"/>
      <w:marRight w:val="0"/>
      <w:marTop w:val="0"/>
      <w:marBottom w:val="0"/>
      <w:divBdr>
        <w:top w:val="none" w:sz="0" w:space="0" w:color="auto"/>
        <w:left w:val="none" w:sz="0" w:space="0" w:color="auto"/>
        <w:bottom w:val="none" w:sz="0" w:space="0" w:color="auto"/>
        <w:right w:val="none" w:sz="0" w:space="0" w:color="auto"/>
      </w:divBdr>
      <w:divsChild>
        <w:div w:id="589240797">
          <w:marLeft w:val="360"/>
          <w:marRight w:val="0"/>
          <w:marTop w:val="90"/>
          <w:marBottom w:val="0"/>
          <w:divBdr>
            <w:top w:val="none" w:sz="0" w:space="0" w:color="auto"/>
            <w:left w:val="none" w:sz="0" w:space="0" w:color="auto"/>
            <w:bottom w:val="none" w:sz="0" w:space="0" w:color="auto"/>
            <w:right w:val="none" w:sz="0" w:space="0" w:color="auto"/>
          </w:divBdr>
        </w:div>
        <w:div w:id="1018894828">
          <w:marLeft w:val="1080"/>
          <w:marRight w:val="0"/>
          <w:marTop w:val="90"/>
          <w:marBottom w:val="0"/>
          <w:divBdr>
            <w:top w:val="none" w:sz="0" w:space="0" w:color="auto"/>
            <w:left w:val="none" w:sz="0" w:space="0" w:color="auto"/>
            <w:bottom w:val="none" w:sz="0" w:space="0" w:color="auto"/>
            <w:right w:val="none" w:sz="0" w:space="0" w:color="auto"/>
          </w:divBdr>
        </w:div>
        <w:div w:id="936450590">
          <w:marLeft w:val="1080"/>
          <w:marRight w:val="0"/>
          <w:marTop w:val="90"/>
          <w:marBottom w:val="0"/>
          <w:divBdr>
            <w:top w:val="none" w:sz="0" w:space="0" w:color="auto"/>
            <w:left w:val="none" w:sz="0" w:space="0" w:color="auto"/>
            <w:bottom w:val="none" w:sz="0" w:space="0" w:color="auto"/>
            <w:right w:val="none" w:sz="0" w:space="0" w:color="auto"/>
          </w:divBdr>
        </w:div>
        <w:div w:id="2040352653">
          <w:marLeft w:val="1080"/>
          <w:marRight w:val="0"/>
          <w:marTop w:val="90"/>
          <w:marBottom w:val="0"/>
          <w:divBdr>
            <w:top w:val="none" w:sz="0" w:space="0" w:color="auto"/>
            <w:left w:val="none" w:sz="0" w:space="0" w:color="auto"/>
            <w:bottom w:val="none" w:sz="0" w:space="0" w:color="auto"/>
            <w:right w:val="none" w:sz="0" w:space="0" w:color="auto"/>
          </w:divBdr>
        </w:div>
        <w:div w:id="1158232564">
          <w:marLeft w:val="1080"/>
          <w:marRight w:val="0"/>
          <w:marTop w:val="90"/>
          <w:marBottom w:val="0"/>
          <w:divBdr>
            <w:top w:val="none" w:sz="0" w:space="0" w:color="auto"/>
            <w:left w:val="none" w:sz="0" w:space="0" w:color="auto"/>
            <w:bottom w:val="none" w:sz="0" w:space="0" w:color="auto"/>
            <w:right w:val="none" w:sz="0" w:space="0" w:color="auto"/>
          </w:divBdr>
        </w:div>
        <w:div w:id="232542446">
          <w:marLeft w:val="1800"/>
          <w:marRight w:val="0"/>
          <w:marTop w:val="90"/>
          <w:marBottom w:val="0"/>
          <w:divBdr>
            <w:top w:val="none" w:sz="0" w:space="0" w:color="auto"/>
            <w:left w:val="none" w:sz="0" w:space="0" w:color="auto"/>
            <w:bottom w:val="none" w:sz="0" w:space="0" w:color="auto"/>
            <w:right w:val="none" w:sz="0" w:space="0" w:color="auto"/>
          </w:divBdr>
        </w:div>
        <w:div w:id="1771199628">
          <w:marLeft w:val="1080"/>
          <w:marRight w:val="0"/>
          <w:marTop w:val="90"/>
          <w:marBottom w:val="0"/>
          <w:divBdr>
            <w:top w:val="none" w:sz="0" w:space="0" w:color="auto"/>
            <w:left w:val="none" w:sz="0" w:space="0" w:color="auto"/>
            <w:bottom w:val="none" w:sz="0" w:space="0" w:color="auto"/>
            <w:right w:val="none" w:sz="0" w:space="0" w:color="auto"/>
          </w:divBdr>
        </w:div>
        <w:div w:id="18821731">
          <w:marLeft w:val="1080"/>
          <w:marRight w:val="0"/>
          <w:marTop w:val="90"/>
          <w:marBottom w:val="0"/>
          <w:divBdr>
            <w:top w:val="none" w:sz="0" w:space="0" w:color="auto"/>
            <w:left w:val="none" w:sz="0" w:space="0" w:color="auto"/>
            <w:bottom w:val="none" w:sz="0" w:space="0" w:color="auto"/>
            <w:right w:val="none" w:sz="0" w:space="0" w:color="auto"/>
          </w:divBdr>
        </w:div>
        <w:div w:id="2075884388">
          <w:marLeft w:val="1080"/>
          <w:marRight w:val="0"/>
          <w:marTop w:val="90"/>
          <w:marBottom w:val="0"/>
          <w:divBdr>
            <w:top w:val="none" w:sz="0" w:space="0" w:color="auto"/>
            <w:left w:val="none" w:sz="0" w:space="0" w:color="auto"/>
            <w:bottom w:val="none" w:sz="0" w:space="0" w:color="auto"/>
            <w:right w:val="none" w:sz="0" w:space="0" w:color="auto"/>
          </w:divBdr>
        </w:div>
        <w:div w:id="1018770189">
          <w:marLeft w:val="360"/>
          <w:marRight w:val="0"/>
          <w:marTop w:val="90"/>
          <w:marBottom w:val="0"/>
          <w:divBdr>
            <w:top w:val="none" w:sz="0" w:space="0" w:color="auto"/>
            <w:left w:val="none" w:sz="0" w:space="0" w:color="auto"/>
            <w:bottom w:val="none" w:sz="0" w:space="0" w:color="auto"/>
            <w:right w:val="none" w:sz="0" w:space="0" w:color="auto"/>
          </w:divBdr>
        </w:div>
        <w:div w:id="39018599">
          <w:marLeft w:val="1080"/>
          <w:marRight w:val="0"/>
          <w:marTop w:val="90"/>
          <w:marBottom w:val="0"/>
          <w:divBdr>
            <w:top w:val="none" w:sz="0" w:space="0" w:color="auto"/>
            <w:left w:val="none" w:sz="0" w:space="0" w:color="auto"/>
            <w:bottom w:val="none" w:sz="0" w:space="0" w:color="auto"/>
            <w:right w:val="none" w:sz="0" w:space="0" w:color="auto"/>
          </w:divBdr>
        </w:div>
      </w:divsChild>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35570417">
      <w:bodyDiv w:val="1"/>
      <w:marLeft w:val="0"/>
      <w:marRight w:val="0"/>
      <w:marTop w:val="0"/>
      <w:marBottom w:val="0"/>
      <w:divBdr>
        <w:top w:val="none" w:sz="0" w:space="0" w:color="auto"/>
        <w:left w:val="none" w:sz="0" w:space="0" w:color="auto"/>
        <w:bottom w:val="none" w:sz="0" w:space="0" w:color="auto"/>
        <w:right w:val="none" w:sz="0" w:space="0" w:color="auto"/>
      </w:divBdr>
      <w:divsChild>
        <w:div w:id="211505032">
          <w:marLeft w:val="360"/>
          <w:marRight w:val="0"/>
          <w:marTop w:val="90"/>
          <w:marBottom w:val="0"/>
          <w:divBdr>
            <w:top w:val="none" w:sz="0" w:space="0" w:color="auto"/>
            <w:left w:val="none" w:sz="0" w:space="0" w:color="auto"/>
            <w:bottom w:val="none" w:sz="0" w:space="0" w:color="auto"/>
            <w:right w:val="none" w:sz="0" w:space="0" w:color="auto"/>
          </w:divBdr>
        </w:div>
        <w:div w:id="925109900">
          <w:marLeft w:val="1080"/>
          <w:marRight w:val="0"/>
          <w:marTop w:val="90"/>
          <w:marBottom w:val="0"/>
          <w:divBdr>
            <w:top w:val="none" w:sz="0" w:space="0" w:color="auto"/>
            <w:left w:val="none" w:sz="0" w:space="0" w:color="auto"/>
            <w:bottom w:val="none" w:sz="0" w:space="0" w:color="auto"/>
            <w:right w:val="none" w:sz="0" w:space="0" w:color="auto"/>
          </w:divBdr>
        </w:div>
        <w:div w:id="1215965733">
          <w:marLeft w:val="1080"/>
          <w:marRight w:val="0"/>
          <w:marTop w:val="90"/>
          <w:marBottom w:val="0"/>
          <w:divBdr>
            <w:top w:val="none" w:sz="0" w:space="0" w:color="auto"/>
            <w:left w:val="none" w:sz="0" w:space="0" w:color="auto"/>
            <w:bottom w:val="none" w:sz="0" w:space="0" w:color="auto"/>
            <w:right w:val="none" w:sz="0" w:space="0" w:color="auto"/>
          </w:divBdr>
        </w:div>
        <w:div w:id="748815569">
          <w:marLeft w:val="1080"/>
          <w:marRight w:val="0"/>
          <w:marTop w:val="90"/>
          <w:marBottom w:val="0"/>
          <w:divBdr>
            <w:top w:val="none" w:sz="0" w:space="0" w:color="auto"/>
            <w:left w:val="none" w:sz="0" w:space="0" w:color="auto"/>
            <w:bottom w:val="none" w:sz="0" w:space="0" w:color="auto"/>
            <w:right w:val="none" w:sz="0" w:space="0" w:color="auto"/>
          </w:divBdr>
        </w:div>
        <w:div w:id="1951430924">
          <w:marLeft w:val="1080"/>
          <w:marRight w:val="0"/>
          <w:marTop w:val="90"/>
          <w:marBottom w:val="0"/>
          <w:divBdr>
            <w:top w:val="none" w:sz="0" w:space="0" w:color="auto"/>
            <w:left w:val="none" w:sz="0" w:space="0" w:color="auto"/>
            <w:bottom w:val="none" w:sz="0" w:space="0" w:color="auto"/>
            <w:right w:val="none" w:sz="0" w:space="0" w:color="auto"/>
          </w:divBdr>
        </w:div>
      </w:divsChild>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2FHT6SDPEKRM-335803755-45458</_dlc_DocId>
    <_dlc_DocIdUrl xmlns="12c87010-54c7-4968-977c-9bb319d35727">
      <Url>https://qualcomm.sharepoint.com/teams/SkyBer/_layouts/15/DocIdRedir.aspx?ID=2FHT6SDPEKRM-335803755-45458</Url>
      <Description>2FHT6SDPEKRM-335803755-45458</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2.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4.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5.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docProps/app.xml><?xml version="1.0" encoding="utf-8"?>
<Properties xmlns="http://schemas.openxmlformats.org/officeDocument/2006/extended-properties" xmlns:vt="http://schemas.openxmlformats.org/officeDocument/2006/docPropsVTypes">
  <Template>Normal</Template>
  <TotalTime>2596</TotalTime>
  <Pages>7</Pages>
  <Words>2329</Words>
  <Characters>13278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110</cp:revision>
  <cp:lastPrinted>2019-09-26T18:16:00Z</cp:lastPrinted>
  <dcterms:created xsi:type="dcterms:W3CDTF">2022-09-30T17:28:00Z</dcterms:created>
  <dcterms:modified xsi:type="dcterms:W3CDTF">2022-11-04T20:08:00Z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7d4f25b0-7caf-43e5-b23b-77ed50f9fd59</vt:lpwstr>
  </property>
  <property fmtid="{D5CDD505-2E9C-101B-9397-08002B2CF9AE}" pid="4" name="MediaServiceImageTags">
    <vt:lpwstr/>
  </property>
</Properties>
</file>